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CB" w:rsidRPr="00C75B0D" w:rsidRDefault="009435CB" w:rsidP="009435CB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color w:val="000000"/>
          <w:sz w:val="20"/>
          <w:szCs w:val="20"/>
          <w:lang w:val="el-GR"/>
        </w:rPr>
      </w:pPr>
      <w:r w:rsidRPr="00C75B0D">
        <w:rPr>
          <w:b/>
          <w:color w:val="000000"/>
          <w:sz w:val="20"/>
          <w:szCs w:val="20"/>
          <w:u w:val="single"/>
          <w:lang w:val="el-GR"/>
        </w:rPr>
        <w:t>Πίνακας ΙΙ.1</w:t>
      </w:r>
      <w:r w:rsidRPr="00C75B0D">
        <w:rPr>
          <w:b/>
          <w:color w:val="000000"/>
          <w:sz w:val="20"/>
          <w:szCs w:val="20"/>
          <w:u w:val="single"/>
          <w:lang w:val="en-US"/>
        </w:rPr>
        <w:t>a</w:t>
      </w:r>
      <w:r w:rsidRPr="00C75B0D">
        <w:rPr>
          <w:b/>
          <w:color w:val="000000"/>
          <w:sz w:val="20"/>
          <w:szCs w:val="20"/>
          <w:lang w:val="el-GR"/>
        </w:rPr>
        <w:t xml:space="preserve">: Πίνακας “Συμμόρφωσης” Τεχνικής Προσφοράς </w:t>
      </w:r>
      <w:bookmarkStart w:id="0" w:name="_GoBack"/>
      <w:bookmarkEnd w:id="0"/>
    </w:p>
    <w:p w:rsidR="009435CB" w:rsidRPr="00C75B0D" w:rsidRDefault="009435CB" w:rsidP="009435CB">
      <w:pPr>
        <w:tabs>
          <w:tab w:val="left" w:pos="3660"/>
          <w:tab w:val="left" w:pos="3690"/>
        </w:tabs>
        <w:spacing w:before="80" w:line="288" w:lineRule="auto"/>
        <w:jc w:val="center"/>
        <w:rPr>
          <w:color w:val="000000"/>
          <w:sz w:val="20"/>
          <w:szCs w:val="20"/>
          <w:lang w:val="el-GR"/>
        </w:rPr>
      </w:pPr>
      <w:r w:rsidRPr="00C75B0D">
        <w:rPr>
          <w:b/>
          <w:bCs/>
          <w:color w:val="000000"/>
          <w:sz w:val="20"/>
          <w:szCs w:val="20"/>
          <w:lang w:val="el-GR" w:eastAsia="el-GR"/>
        </w:rPr>
        <w:t xml:space="preserve">Προμήθεια </w:t>
      </w:r>
      <w:r w:rsidRPr="009435CB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ΑΝΑΛΩΣΙΜΩΝ ΕΙΔΩΝ ΕΡΓΑΣΤΗΡΙΟΥ</w:t>
      </w:r>
      <w:r w:rsidRPr="00C75B0D">
        <w:rPr>
          <w:b/>
          <w:bCs/>
          <w:color w:val="000000"/>
          <w:sz w:val="20"/>
          <w:szCs w:val="20"/>
          <w:lang w:val="el-GR" w:eastAsia="el-GR"/>
        </w:rPr>
        <w:t>:  ( ΤΜΗΜΑ ΕΙΔΩΝ 1 )</w:t>
      </w:r>
    </w:p>
    <w:tbl>
      <w:tblPr>
        <w:tblW w:w="8944" w:type="dxa"/>
        <w:tblInd w:w="95" w:type="dxa"/>
        <w:tblLook w:val="04A0" w:firstRow="1" w:lastRow="0" w:firstColumn="1" w:lastColumn="0" w:noHBand="0" w:noVBand="1"/>
      </w:tblPr>
      <w:tblGrid>
        <w:gridCol w:w="1015"/>
        <w:gridCol w:w="4483"/>
        <w:gridCol w:w="1308"/>
        <w:gridCol w:w="2138"/>
      </w:tblGrid>
      <w:tr w:rsidR="009435CB" w:rsidRPr="00C75B0D" w:rsidTr="00840BA6">
        <w:trPr>
          <w:trHeight w:val="413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435CB" w:rsidRPr="00C75B0D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C75B0D">
              <w:rPr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Α/Α τμήματος ειδών </w:t>
            </w: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435CB" w:rsidRPr="00C75B0D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75B0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435CB" w:rsidRPr="00C75B0D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75B0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ΝΑΙ - ΟΧΙ ΥΠΕΡ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435CB" w:rsidRPr="00C75B0D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75B0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9435CB" w:rsidRPr="00C75B0D" w:rsidTr="00840BA6">
        <w:trPr>
          <w:trHeight w:val="465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B" w:rsidRPr="00C75B0D" w:rsidRDefault="009435CB" w:rsidP="00840BA6">
            <w:pPr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B" w:rsidRPr="00C75B0D" w:rsidRDefault="009435CB" w:rsidP="00840BA6">
            <w:pPr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B" w:rsidRPr="00C75B0D" w:rsidRDefault="009435CB" w:rsidP="00840BA6">
            <w:pPr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CB" w:rsidRPr="00C75B0D" w:rsidRDefault="009435CB" w:rsidP="00840BA6">
            <w:pPr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435CB" w:rsidRPr="00C75B0D" w:rsidTr="00840BA6">
        <w:trPr>
          <w:trHeight w:val="315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9435CB" w:rsidRPr="00C75B0D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C75B0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Προμήθεια </w:t>
            </w:r>
            <w:r w:rsidRPr="009435CB">
              <w:rPr>
                <w:b/>
                <w:color w:val="000000"/>
                <w:sz w:val="20"/>
                <w:szCs w:val="20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ΑΝΑΛΩΣΙΜΩΝ ΕΙΔΩΝ ΕΡΓΑΣΤΗΡΙΟΥ</w:t>
            </w:r>
            <w:r w:rsidRPr="00C75B0D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9435CB" w:rsidRPr="009C2A74" w:rsidTr="00840BA6">
        <w:trPr>
          <w:trHeight w:val="630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43D16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943D16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  <w:p w:rsidR="009435CB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  <w:p w:rsidR="009435CB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  <w:p w:rsidR="009435CB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  <w:p w:rsidR="009435CB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του ανθρώπινου γαστρικού ανασταλτικού πεπτιδίου (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Gastric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Inhibitory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Peptide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- GIP) σε δείγματα ανθρώπινου ορού, πλάσματος, εκχυλίσματος ιστού και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κυτταροκαλλιέργειας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. 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περιλαμβάνει πρότυπα διαλύματα και ορούς ελέγχου (2 φιαλίδια)    </w:t>
            </w:r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4.2–2000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Απαιτούμενος όγκος δείγματος: 20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μL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Inter-assay (%): 1.8–6.1</w:t>
            </w:r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Intra-assay (%): 3.0–8.8</w:t>
            </w:r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Ευαισθησία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: 4.2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n-US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n-US"/>
              </w:rPr>
              <w:t>/mL</w:t>
            </w:r>
          </w:p>
          <w:p w:rsidR="009435CB" w:rsidRPr="00343E0A" w:rsidRDefault="009435CB" w:rsidP="009435CB">
            <w:pPr>
              <w:numPr>
                <w:ilvl w:val="0"/>
                <w:numId w:val="1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διατίθεται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  <w:r w:rsidRPr="009C2A74"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  <w:t> </w:t>
            </w:r>
          </w:p>
        </w:tc>
      </w:tr>
      <w:tr w:rsidR="009435CB" w:rsidRPr="009C2A74" w:rsidTr="00840BA6">
        <w:trPr>
          <w:trHeight w:val="88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του ανθρώπινου PYY σε δείγματα ορού και πλάσματος. 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περιλαμβάνει πρότυπα διαλύματα και ορούς ελέγχου (2 φιαλίδια)    </w:t>
            </w:r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14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- 1,800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Απαιτούμενος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όγκος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δείγματος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: 20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μ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L</w:t>
            </w:r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Serum: Intra-assay: 1.5% - 2.7%, Inter-assay: 6.1% - 6.9 %</w:t>
            </w:r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Plasma: Intra-assay: 0.9% to 5.8%, Inter-assay: 3.7% - 16.5 %</w:t>
            </w:r>
          </w:p>
          <w:p w:rsidR="009435CB" w:rsidRPr="00343E0A" w:rsidRDefault="009435CB" w:rsidP="009435CB">
            <w:pPr>
              <w:numPr>
                <w:ilvl w:val="0"/>
                <w:numId w:val="2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Ευαισθησία: 6.5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9C2A74" w:rsidRDefault="009435CB" w:rsidP="009435CB">
            <w:pPr>
              <w:numPr>
                <w:ilvl w:val="0"/>
                <w:numId w:val="2"/>
              </w:num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διατίθεται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του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Glucagon-like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πεπτιδίου (GLP-1) σε ορό, πλάσμα,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κυτταροκαλλιέργεια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και καλλιέργεια ιστού. </w:t>
            </w:r>
          </w:p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Να είναι κατάλληλο για ανθρώπινα δείγματα καθώς επίσης και για δείγματα ποντικού και αρουραίου.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περιλαμβάνει πρότυπα διαλύματα και ορούς ελέγχου (2 φιαλίδια).    </w:t>
            </w:r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4.1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pM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- 1000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pM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.</w:t>
            </w:r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Απαιτούμενος όγκος δείγματος: 50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μL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Intra-assay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: &lt; 5%</w:t>
            </w:r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Inter-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assay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:&lt; 12%</w:t>
            </w:r>
          </w:p>
          <w:p w:rsidR="009435CB" w:rsidRPr="00343E0A" w:rsidRDefault="009435CB" w:rsidP="009435CB">
            <w:pPr>
              <w:numPr>
                <w:ilvl w:val="0"/>
                <w:numId w:val="3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lastRenderedPageBreak/>
              <w:t xml:space="preserve">Ευαισθησία: 1.5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pM</w:t>
            </w:r>
            <w:proofErr w:type="spellEnd"/>
          </w:p>
          <w:p w:rsidR="009435CB" w:rsidRPr="009C2A74" w:rsidRDefault="009435CB" w:rsidP="009435CB">
            <w:pPr>
              <w:numPr>
                <w:ilvl w:val="0"/>
                <w:numId w:val="3"/>
              </w:num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Να δ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lastRenderedPageBreak/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του ανθρώπινου C-πεπτιδίου (C-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peptide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) σε ορό,  πλάσμα και ούρα. 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343E0A" w:rsidRDefault="009435CB" w:rsidP="009435CB">
            <w:pPr>
              <w:numPr>
                <w:ilvl w:val="0"/>
                <w:numId w:val="5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5 - 280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pmol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/L (0.015 – 0.85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)</w:t>
            </w:r>
          </w:p>
          <w:p w:rsidR="009435CB" w:rsidRPr="00343E0A" w:rsidRDefault="009435CB" w:rsidP="009435CB">
            <w:pPr>
              <w:numPr>
                <w:ilvl w:val="0"/>
                <w:numId w:val="5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Απαιτούμενος όγκος δείγματος: 50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μL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5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Υψηλής ευαισθησίας με όριο ανίχνευσης 2.5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pmol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/L (0.0076 µg/L)</w:t>
            </w:r>
          </w:p>
          <w:p w:rsidR="009435CB" w:rsidRPr="00343E0A" w:rsidRDefault="009435CB" w:rsidP="009435CB">
            <w:pPr>
              <w:numPr>
                <w:ilvl w:val="0"/>
                <w:numId w:val="5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παρουσιάζει την ελάχιστη δυνατή διασταυρούμενη αντίδραση στην ινσουλίνη ή στην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προϊνσουλίνη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.</w:t>
            </w:r>
          </w:p>
          <w:p w:rsidR="009435CB" w:rsidRPr="00343E0A" w:rsidRDefault="009435CB" w:rsidP="009435CB">
            <w:pPr>
              <w:numPr>
                <w:ilvl w:val="0"/>
                <w:numId w:val="5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είναι βαθμονομημένο έναντι του Διεθνούς Αντιδραστηρίου Αναφοράς IRR84/510 για ανθρώπινο πεπτίδιο C. </w:t>
            </w:r>
          </w:p>
          <w:p w:rsidR="009435CB" w:rsidRPr="009C2A74" w:rsidRDefault="009435CB" w:rsidP="009435CB">
            <w:pPr>
              <w:widowControl w:val="0"/>
              <w:numPr>
                <w:ilvl w:val="0"/>
                <w:numId w:val="5"/>
              </w:numPr>
              <w:spacing w:before="40" w:after="40" w:line="288" w:lineRule="auto"/>
              <w:rPr>
                <w:strike/>
                <w:color w:val="0000FF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διατίθεται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CB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της ανθρώπινης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λεπτίνης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σε ορό, πλάσμα και άλλα βιολογικά υγρά. </w:t>
            </w:r>
          </w:p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9435CB" w:rsidRPr="00343E0A" w:rsidRDefault="009435CB" w:rsidP="009435CB">
            <w:pPr>
              <w:numPr>
                <w:ilvl w:val="0"/>
                <w:numId w:val="4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0.78 το 100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4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Απαιτούμενος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όγκος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δείγματος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: 50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μ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L</w:t>
            </w:r>
          </w:p>
          <w:p w:rsidR="009435CB" w:rsidRPr="00343E0A" w:rsidRDefault="009435CB" w:rsidP="009435CB">
            <w:pPr>
              <w:numPr>
                <w:ilvl w:val="0"/>
                <w:numId w:val="4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Inter-assay: 2.6-6.2 Sensitive Assay 1.3-8.6</w:t>
            </w:r>
          </w:p>
          <w:p w:rsidR="009435CB" w:rsidRPr="00343E0A" w:rsidRDefault="009435CB" w:rsidP="009435CB">
            <w:pPr>
              <w:numPr>
                <w:ilvl w:val="0"/>
                <w:numId w:val="4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n-US"/>
              </w:rPr>
              <w:t>Intra-assay: 2.6-4.6 Sensitive Assay 1.4-4.9</w:t>
            </w:r>
          </w:p>
          <w:p w:rsidR="009435CB" w:rsidRPr="00343E0A" w:rsidRDefault="009435CB" w:rsidP="009435CB">
            <w:pPr>
              <w:numPr>
                <w:ilvl w:val="0"/>
                <w:numId w:val="4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Ευαισθησία: 0.2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9C2A74" w:rsidRDefault="009435CB" w:rsidP="009435CB">
            <w:pPr>
              <w:widowControl w:val="0"/>
              <w:numPr>
                <w:ilvl w:val="0"/>
                <w:numId w:val="4"/>
              </w:numPr>
              <w:spacing w:before="40" w:after="40" w:line="288" w:lineRule="auto"/>
              <w:rPr>
                <w:strike/>
                <w:color w:val="0000FF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διατίθεται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ανοσοενζυμικό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προσδιορισμό (μέθοδος ELISA) της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οξυντομοντουλίνης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Oxyntomodulin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)  σε K2-EDTA και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Li-Heparin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πλάσμα και άλλα βιολογικά υγρά. </w:t>
            </w:r>
          </w:p>
          <w:p w:rsidR="009435CB" w:rsidRPr="00343E0A" w:rsidRDefault="009435CB" w:rsidP="009435CB">
            <w:pPr>
              <w:numPr>
                <w:ilvl w:val="0"/>
                <w:numId w:val="6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περιλαμβάνει πρότυπα διαλύματα και ορούς ελέγχου (2 φιαλίδια)    </w:t>
            </w:r>
          </w:p>
          <w:p w:rsidR="009435CB" w:rsidRPr="00343E0A" w:rsidRDefault="009435CB" w:rsidP="009435CB">
            <w:pPr>
              <w:numPr>
                <w:ilvl w:val="0"/>
                <w:numId w:val="6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Εύρος πρότυπης καμπύλης: 6, 3-290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6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Απαιτούμενος όγκος δείγματος: 50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μL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6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Ευαισθησία: 0.243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pg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/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. </w:t>
            </w:r>
          </w:p>
          <w:p w:rsidR="009435CB" w:rsidRPr="00343E0A" w:rsidRDefault="009435CB" w:rsidP="009435CB">
            <w:pPr>
              <w:numPr>
                <w:ilvl w:val="0"/>
                <w:numId w:val="6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Η διαδικασία να μην διαρκεί περισσότερο από δύο ώρες. </w:t>
            </w:r>
          </w:p>
          <w:p w:rsidR="009435CB" w:rsidRPr="009C2A74" w:rsidRDefault="009435CB" w:rsidP="009435CB">
            <w:pPr>
              <w:numPr>
                <w:ilvl w:val="0"/>
                <w:numId w:val="6"/>
              </w:num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διατίθεται σε συσκευασία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/96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wells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Διάλυμα</w:t>
            </w:r>
            <w:r w:rsidRPr="00343E0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για</w:t>
            </w:r>
            <w:r w:rsidRPr="00343E0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απομόνωση</w:t>
            </w:r>
            <w:r w:rsidRPr="00343E0A">
              <w:rPr>
                <w:b/>
                <w:color w:val="000000"/>
                <w:sz w:val="20"/>
                <w:szCs w:val="20"/>
                <w:lang w:val="en-US"/>
              </w:rPr>
              <w:t xml:space="preserve"> RNA  </w:t>
            </w:r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από</w:t>
            </w:r>
            <w:r w:rsidRPr="00343E0A">
              <w:rPr>
                <w:b/>
                <w:color w:val="000000"/>
                <w:sz w:val="20"/>
                <w:szCs w:val="20"/>
                <w:lang w:val="en-US"/>
              </w:rPr>
              <w:t xml:space="preserve"> cultured cells, bacterial cells, yeast cells,  tissue,  viral fluids</w:t>
            </w:r>
          </w:p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μην απαιτεί χρήση χλωροφόρμιου.</w:t>
            </w: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μην απαιτεί διαχωρισμό φάσεων.</w:t>
            </w: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είναι κατάλληλο για απομόνωση μικρών και μεγάλων RNA</w:t>
            </w: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παρέχεται υψηλής καθαρότητας RNA με μεγάλο RIN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value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Η διαδικασία να ολοκληρώνεται σε λιγότερο από μία ώρα.</w:t>
            </w: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lastRenderedPageBreak/>
              <w:t>Να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είναι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κατάλληλο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για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όλες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τις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συνήθεις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εφαρμογές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: real-time RT-PCR, Northern blotting, primer extension, array technology,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n-US"/>
              </w:rPr>
              <w:t>Rnase</w:t>
            </w:r>
            <w:proofErr w:type="spellEnd"/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protection assays</w:t>
            </w:r>
          </w:p>
          <w:p w:rsidR="009435CB" w:rsidRPr="00343E0A" w:rsidRDefault="009435CB" w:rsidP="009435CB">
            <w:pPr>
              <w:numPr>
                <w:ilvl w:val="0"/>
                <w:numId w:val="7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Nα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διατίθεται σε συσκευασία των 200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9C2A74" w:rsidRDefault="009435CB" w:rsidP="009435CB">
            <w:pPr>
              <w:numPr>
                <w:ilvl w:val="0"/>
                <w:numId w:val="7"/>
              </w:num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lastRenderedPageBreak/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CB" w:rsidRPr="00343E0A" w:rsidRDefault="009435CB" w:rsidP="00840BA6">
            <w:pPr>
              <w:spacing w:after="0"/>
              <w:jc w:val="left"/>
              <w:rPr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Κit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για επιπλέον καθαρισμό και απόδοση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total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 RNA που έχει απομονωθεί με διάλυμα  </w:t>
            </w:r>
            <w:proofErr w:type="spellStart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>Nucleozol</w:t>
            </w:r>
            <w:proofErr w:type="spellEnd"/>
            <w:r w:rsidRPr="00343E0A">
              <w:rPr>
                <w:b/>
                <w:color w:val="000000"/>
                <w:sz w:val="20"/>
                <w:szCs w:val="20"/>
                <w:lang w:val="el-GR"/>
              </w:rPr>
              <w:t xml:space="preserve">. 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Η διαδικασία να επιτυγχάνεται με τεχνολογία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Silica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Membrane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με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spin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columns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και σε ένα μόνο στάδιο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έκπλυσης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. Να δέχεται έως και  ≤ 500 µL δείγματος. Το επιθυμητό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fragment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size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να είναι για μικρά RNA, 10-200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και για μεγάλα RNA: &gt; 200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nt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.  Να επιτυγχάνεται ανάκτηση του RNA έως και 95%. Ο όγκος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να είναι 60μl. Η διαδικασία να ολοκληρώνεται σε λιγότερο από μία ώρα. Το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να περιλαμβάνει RNA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Columns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Collection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Tubes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buffers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. Να διατίθεται σε συσκευασία των 50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columns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>.</w:t>
            </w:r>
          </w:p>
          <w:p w:rsidR="009435CB" w:rsidRDefault="009435CB" w:rsidP="00840BA6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  <w:p w:rsidR="009435CB" w:rsidRPr="002B1519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Διάλυμα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l-GR"/>
              </w:rPr>
              <w:t>κατάλληλο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για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απομόνωση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RNA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από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cultured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cells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bacterial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cells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yeast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cells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, 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tissue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, 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viral</w:t>
            </w:r>
            <w:r w:rsidRPr="002B15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>fluids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μην απαιτεί χρήση χλωροφόρμιου.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μην απαιτεί διαχωρισμό φάσεων.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 είναι κατάλληλο για απομόνωση μικρών και μεγάλων RNA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Να παρέχεται υψηλής καθαρότητας RNA με μεγάλο RIN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value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Η διαδικασία να ολοκληρώνεται σε λιγότερο από μία ώρα.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Να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είναι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κατάλληλο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για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όλες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τις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συνήθεις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43E0A">
              <w:rPr>
                <w:color w:val="000000"/>
                <w:sz w:val="20"/>
                <w:szCs w:val="20"/>
                <w:lang w:val="el-GR"/>
              </w:rPr>
              <w:t>εφαρμογές</w:t>
            </w:r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: real-time RT-PCR, Northern blotting, primer extension, array technology,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n-US"/>
              </w:rPr>
              <w:t>Rnase</w:t>
            </w:r>
            <w:proofErr w:type="spellEnd"/>
            <w:r w:rsidRPr="00343E0A">
              <w:rPr>
                <w:color w:val="000000"/>
                <w:sz w:val="20"/>
                <w:szCs w:val="20"/>
                <w:lang w:val="en-US"/>
              </w:rPr>
              <w:t xml:space="preserve"> protection assays</w:t>
            </w:r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Nα</w:t>
            </w:r>
            <w:proofErr w:type="spellEnd"/>
            <w:r w:rsidRPr="00343E0A">
              <w:rPr>
                <w:color w:val="000000"/>
                <w:sz w:val="20"/>
                <w:szCs w:val="20"/>
                <w:lang w:val="el-GR"/>
              </w:rPr>
              <w:t xml:space="preserve"> διατίθεται σε συσκευασία των 200 </w:t>
            </w:r>
            <w:proofErr w:type="spellStart"/>
            <w:r w:rsidRPr="00343E0A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</w:p>
          <w:p w:rsidR="009435CB" w:rsidRPr="00343E0A" w:rsidRDefault="009435CB" w:rsidP="009435CB">
            <w:pPr>
              <w:numPr>
                <w:ilvl w:val="0"/>
                <w:numId w:val="8"/>
              </w:num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43E0A">
              <w:rPr>
                <w:color w:val="000000"/>
                <w:sz w:val="20"/>
                <w:szCs w:val="20"/>
                <w:lang w:val="el-GR"/>
              </w:rPr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CB" w:rsidRPr="00F16258" w:rsidRDefault="009435CB" w:rsidP="009435CB">
            <w:pPr>
              <w:numPr>
                <w:ilvl w:val="0"/>
                <w:numId w:val="9"/>
              </w:numPr>
              <w:suppressAutoHyphens w:val="0"/>
              <w:spacing w:after="0"/>
              <w:jc w:val="left"/>
              <w:rPr>
                <w:b/>
                <w:color w:val="000000"/>
                <w:sz w:val="20"/>
                <w:szCs w:val="16"/>
                <w:lang w:val="el-GR"/>
              </w:rPr>
            </w:pPr>
            <w:r w:rsidRPr="00F16258">
              <w:rPr>
                <w:b/>
                <w:color w:val="000000"/>
                <w:sz w:val="20"/>
                <w:szCs w:val="16"/>
              </w:rPr>
              <w:t>Kit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για σύνθεση </w:t>
            </w:r>
            <w:r w:rsidRPr="00F16258">
              <w:rPr>
                <w:b/>
                <w:color w:val="000000"/>
                <w:sz w:val="20"/>
                <w:szCs w:val="16"/>
              </w:rPr>
              <w:t>cDNA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με </w:t>
            </w:r>
            <w:r w:rsidRPr="00F16258">
              <w:rPr>
                <w:b/>
                <w:color w:val="000000"/>
                <w:sz w:val="20"/>
                <w:szCs w:val="16"/>
              </w:rPr>
              <w:t>gDNA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Eraser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για </w:t>
            </w:r>
            <w:r w:rsidRPr="00F16258">
              <w:rPr>
                <w:b/>
                <w:color w:val="000000"/>
                <w:sz w:val="20"/>
                <w:szCs w:val="16"/>
              </w:rPr>
              <w:t>Real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Time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PCR</w:t>
            </w:r>
          </w:p>
          <w:p w:rsidR="009435CB" w:rsidRDefault="009435CB" w:rsidP="00840BA6">
            <w:p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/>
              </w:rPr>
            </w:pPr>
          </w:p>
          <w:p w:rsidR="009435CB" w:rsidRPr="00F16258" w:rsidRDefault="009435CB" w:rsidP="009435CB">
            <w:pPr>
              <w:numPr>
                <w:ilvl w:val="0"/>
                <w:numId w:val="9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Να είναι κατάλληλο για αρχική ποσότητα </w:t>
            </w:r>
            <w:r w:rsidRPr="00F16258">
              <w:rPr>
                <w:color w:val="000000"/>
                <w:sz w:val="20"/>
                <w:szCs w:val="16"/>
              </w:rPr>
              <w:t>RNA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τουλάχιστον 1 μ</w:t>
            </w:r>
            <w:r w:rsidRPr="00F16258">
              <w:rPr>
                <w:color w:val="000000"/>
                <w:sz w:val="20"/>
                <w:szCs w:val="16"/>
              </w:rPr>
              <w:t>g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  <w:t xml:space="preserve">Να είναι κατάλληλο για δείγματα πλούσια σε </w:t>
            </w:r>
            <w:r w:rsidRPr="00F16258">
              <w:rPr>
                <w:color w:val="000000"/>
                <w:sz w:val="20"/>
                <w:szCs w:val="16"/>
              </w:rPr>
              <w:t>GC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περιοχές και δευτερογενείς δομές.</w:t>
            </w:r>
          </w:p>
          <w:p w:rsidR="009435CB" w:rsidRPr="00F16258" w:rsidRDefault="009435CB" w:rsidP="009435CB">
            <w:pPr>
              <w:numPr>
                <w:ilvl w:val="0"/>
                <w:numId w:val="9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>Ο χρόνος αντίδρασης να είναι κάτω από 20 λεπτά.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  <w:t xml:space="preserve">Να περιέχει </w:t>
            </w:r>
            <w:r w:rsidRPr="00F16258">
              <w:rPr>
                <w:color w:val="000000"/>
                <w:sz w:val="20"/>
                <w:szCs w:val="16"/>
              </w:rPr>
              <w:t>gDNA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Eraser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ώστε να απομακρύνει τυχόν προσμείξεις με </w:t>
            </w:r>
            <w:proofErr w:type="spellStart"/>
            <w:r w:rsidRPr="00F16258">
              <w:rPr>
                <w:color w:val="000000"/>
                <w:sz w:val="20"/>
                <w:szCs w:val="16"/>
                <w:lang w:val="el-GR"/>
              </w:rPr>
              <w:lastRenderedPageBreak/>
              <w:t>γενωμικό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DNA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σε 2 λεπτά. 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</w:r>
          </w:p>
          <w:p w:rsidR="009435CB" w:rsidRDefault="009435CB" w:rsidP="00840BA6">
            <w:p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/>
              </w:rPr>
            </w:pP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Το </w:t>
            </w:r>
            <w:r w:rsidRPr="00F16258">
              <w:rPr>
                <w:b/>
                <w:color w:val="000000"/>
                <w:sz w:val="20"/>
                <w:szCs w:val="16"/>
              </w:rPr>
              <w:t>Kit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 xml:space="preserve"> να περιλαμβάνει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: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Αντίστροφη </w:t>
            </w:r>
            <w:proofErr w:type="spellStart"/>
            <w:r w:rsidRPr="00F16258">
              <w:rPr>
                <w:color w:val="000000"/>
                <w:sz w:val="20"/>
                <w:szCs w:val="16"/>
                <w:lang w:val="el-GR"/>
              </w:rPr>
              <w:t>μεταγραφάση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</w:r>
            <w:r w:rsidRPr="00F16258">
              <w:rPr>
                <w:color w:val="000000"/>
                <w:sz w:val="20"/>
                <w:szCs w:val="16"/>
              </w:rPr>
              <w:t>gDNA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Eraser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,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  <w:t xml:space="preserve">5 </w:t>
            </w:r>
            <w:r w:rsidRPr="00F16258">
              <w:rPr>
                <w:color w:val="000000"/>
                <w:sz w:val="20"/>
                <w:szCs w:val="16"/>
              </w:rPr>
              <w:t>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gDNA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Erase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Buffer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  <w:t xml:space="preserve">5 </w:t>
            </w:r>
            <w:r w:rsidRPr="00F16258">
              <w:rPr>
                <w:color w:val="000000"/>
                <w:sz w:val="20"/>
                <w:szCs w:val="16"/>
              </w:rPr>
              <w:t>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PrimeScript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Buffer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</w:r>
            <w:r w:rsidRPr="00F16258">
              <w:rPr>
                <w:color w:val="000000"/>
                <w:sz w:val="20"/>
                <w:szCs w:val="16"/>
              </w:rPr>
              <w:t>Oligo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dT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Primer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και </w:t>
            </w:r>
            <w:r w:rsidRPr="00F16258">
              <w:rPr>
                <w:color w:val="000000"/>
                <w:sz w:val="20"/>
                <w:szCs w:val="16"/>
              </w:rPr>
              <w:t>Random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6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mers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σε ξεχωριστά σωληνάρια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Rnase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free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H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2</w:t>
            </w:r>
            <w:r w:rsidRPr="00F16258">
              <w:rPr>
                <w:color w:val="000000"/>
                <w:sz w:val="20"/>
                <w:szCs w:val="16"/>
              </w:rPr>
              <w:t>O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</w:r>
            <w:r w:rsidRPr="00F16258">
              <w:rPr>
                <w:color w:val="000000"/>
                <w:sz w:val="20"/>
                <w:szCs w:val="16"/>
              </w:rPr>
              <w:t>Dilution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buffer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για </w:t>
            </w:r>
            <w:r w:rsidRPr="00F16258">
              <w:rPr>
                <w:color w:val="000000"/>
                <w:sz w:val="20"/>
                <w:szCs w:val="16"/>
              </w:rPr>
              <w:t>real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time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PCR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br/>
              <w:t>Σε συσκευασία για 100 αντιδράσεις.</w:t>
            </w:r>
          </w:p>
          <w:p w:rsidR="009435CB" w:rsidRPr="00F16258" w:rsidRDefault="009435CB" w:rsidP="00840BA6">
            <w:pPr>
              <w:spacing w:after="0" w:line="288" w:lineRule="auto"/>
              <w:ind w:left="720"/>
              <w:jc w:val="left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lastRenderedPageBreak/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F16258" w:rsidRDefault="009435CB" w:rsidP="00840BA6">
            <w:pPr>
              <w:suppressAutoHyphens w:val="0"/>
              <w:spacing w:after="0"/>
              <w:jc w:val="left"/>
              <w:rPr>
                <w:b/>
                <w:color w:val="000000"/>
                <w:sz w:val="20"/>
                <w:szCs w:val="16"/>
              </w:rPr>
            </w:pPr>
            <w:r w:rsidRPr="00F16258">
              <w:rPr>
                <w:b/>
                <w:color w:val="000000"/>
                <w:sz w:val="20"/>
                <w:szCs w:val="16"/>
              </w:rPr>
              <w:t>Real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Time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PCR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mix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  <w:lang w:val="el-GR"/>
              </w:rPr>
              <w:t>με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SYBR</w:t>
            </w:r>
            <w:r w:rsidRPr="00F16258">
              <w:rPr>
                <w:b/>
                <w:color w:val="000000"/>
                <w:sz w:val="20"/>
                <w:szCs w:val="16"/>
                <w:lang w:val="en-US"/>
              </w:rPr>
              <w:t xml:space="preserve"> </w:t>
            </w:r>
            <w:r w:rsidRPr="00F16258">
              <w:rPr>
                <w:b/>
                <w:color w:val="000000"/>
                <w:sz w:val="20"/>
                <w:szCs w:val="16"/>
              </w:rPr>
              <w:t>Green</w:t>
            </w:r>
          </w:p>
          <w:p w:rsidR="009435CB" w:rsidRPr="00EB0850" w:rsidRDefault="009435CB" w:rsidP="00840BA6">
            <w:p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n-US"/>
              </w:rPr>
            </w:pP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>Να εξασφαλίζει την υψηλότερη δυνατή απόδοση, ευαισθησία και ταχύτητα.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</w:t>
            </w:r>
            <w:r w:rsidRPr="00F16258">
              <w:rPr>
                <w:color w:val="000000"/>
                <w:sz w:val="20"/>
                <w:szCs w:val="16"/>
              </w:rPr>
              <w:t>sec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Το </w:t>
            </w:r>
            <w:r w:rsidRPr="00F16258">
              <w:rPr>
                <w:color w:val="000000"/>
                <w:sz w:val="20"/>
                <w:szCs w:val="16"/>
              </w:rPr>
              <w:t>SYBR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Qpcr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Master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Mix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να περιέχει αυξημένη βελτιστοποιημένη συγκέντρωση της φθορίζουσας χρωστικής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SYBRGreen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I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. </w:t>
            </w:r>
            <w:r w:rsidRPr="00F16258">
              <w:rPr>
                <w:color w:val="000000"/>
                <w:sz w:val="20"/>
                <w:szCs w:val="16"/>
              </w:rPr>
              <w:t>H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αυξημένη ένταση του σήματος να είναι αποτέλεσμα της αυξημένης ανοχής της </w:t>
            </w:r>
            <w:proofErr w:type="spellStart"/>
            <w:r w:rsidRPr="00F16258">
              <w:rPr>
                <w:color w:val="000000"/>
                <w:sz w:val="20"/>
                <w:szCs w:val="16"/>
                <w:lang w:val="el-GR"/>
              </w:rPr>
              <w:t>πολυμεράσης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στην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SYBRGreen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I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, ώστε να είναι κατάλληλο για ανίχνευση έκφρασης γονιδίων που υπάρχουν σε πολύ χαμηλά αντίγραφα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>Να έχει μεγάλο εύρος και γραμμικότητα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Να περιλαμβάνει </w:t>
            </w:r>
            <w:r w:rsidRPr="00F16258">
              <w:rPr>
                <w:color w:val="000000"/>
                <w:sz w:val="20"/>
                <w:szCs w:val="16"/>
              </w:rPr>
              <w:t>antibody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-</w:t>
            </w:r>
            <w:r w:rsidRPr="00F16258">
              <w:rPr>
                <w:color w:val="000000"/>
                <w:sz w:val="20"/>
                <w:szCs w:val="16"/>
              </w:rPr>
              <w:t>mediated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hot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start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proofErr w:type="spellStart"/>
            <w:r w:rsidRPr="00F16258">
              <w:rPr>
                <w:color w:val="000000"/>
                <w:sz w:val="20"/>
                <w:szCs w:val="16"/>
                <w:lang w:val="el-GR"/>
              </w:rPr>
              <w:t>πολυμεράση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, </w:t>
            </w:r>
            <w:r w:rsidRPr="00F16258">
              <w:rPr>
                <w:color w:val="000000"/>
                <w:sz w:val="20"/>
                <w:szCs w:val="16"/>
              </w:rPr>
              <w:t>SYBR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Green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fluorescent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dye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, </w:t>
            </w:r>
            <w:proofErr w:type="spellStart"/>
            <w:r w:rsidRPr="00F16258">
              <w:rPr>
                <w:color w:val="000000"/>
                <w:sz w:val="20"/>
                <w:szCs w:val="16"/>
              </w:rPr>
              <w:t>MgCl</w:t>
            </w:r>
            <w:proofErr w:type="spell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2, </w:t>
            </w:r>
            <w:r w:rsidRPr="00F16258">
              <w:rPr>
                <w:color w:val="000000"/>
                <w:sz w:val="20"/>
                <w:szCs w:val="16"/>
              </w:rPr>
              <w:t>dNTPs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και </w:t>
            </w:r>
            <w:r w:rsidRPr="00F16258">
              <w:rPr>
                <w:color w:val="000000"/>
                <w:sz w:val="20"/>
                <w:szCs w:val="16"/>
              </w:rPr>
              <w:t>stabilizers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(2Χ).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Ο χρόνος ενεργοποίησης του ενζύμου να είναι σύντομος και να μην ξεπερνά τα 20 </w:t>
            </w:r>
            <w:r w:rsidRPr="00F16258">
              <w:rPr>
                <w:color w:val="000000"/>
                <w:sz w:val="20"/>
                <w:szCs w:val="16"/>
              </w:rPr>
              <w:t>sec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στους 95°</w:t>
            </w:r>
            <w:r w:rsidRPr="00F16258">
              <w:rPr>
                <w:color w:val="000000"/>
                <w:sz w:val="20"/>
                <w:szCs w:val="16"/>
              </w:rPr>
              <w:t>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. Για περιοχές απαιτητικές ως προς τον πολλαπλασιασμό τους (</w:t>
            </w:r>
            <w:r w:rsidRPr="00F16258">
              <w:rPr>
                <w:color w:val="000000"/>
                <w:sz w:val="20"/>
                <w:szCs w:val="16"/>
              </w:rPr>
              <w:t>G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-</w:t>
            </w:r>
            <w:r w:rsidRPr="00F16258">
              <w:rPr>
                <w:color w:val="000000"/>
                <w:sz w:val="20"/>
                <w:szCs w:val="16"/>
              </w:rPr>
              <w:t>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και </w:t>
            </w:r>
            <w:r w:rsidRPr="00F16258">
              <w:rPr>
                <w:color w:val="000000"/>
                <w:sz w:val="20"/>
                <w:szCs w:val="16"/>
              </w:rPr>
              <w:t>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-</w:t>
            </w:r>
            <w:r w:rsidRPr="00F16258">
              <w:rPr>
                <w:color w:val="000000"/>
                <w:sz w:val="20"/>
                <w:szCs w:val="16"/>
              </w:rPr>
              <w:t>T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πλούσιες περιοχές) να μην ξεπερνά τα 3</w:t>
            </w:r>
            <w:r w:rsidRPr="00F16258">
              <w:rPr>
                <w:color w:val="000000"/>
                <w:sz w:val="20"/>
                <w:szCs w:val="16"/>
              </w:rPr>
              <w:t>min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Το ένζυμο να μην παρουσιάζει δραστικότητα σε θερμοκρασία περιβάλλοντος ώστε να μην απαιτείται η ψύξη του </w:t>
            </w:r>
            <w:r w:rsidRPr="00F16258">
              <w:rPr>
                <w:color w:val="000000"/>
                <w:sz w:val="20"/>
                <w:szCs w:val="16"/>
              </w:rPr>
              <w:t>mix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κατά την διάρκεια της προετοιμασίας της αντίδρασης.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Το </w:t>
            </w:r>
            <w:r w:rsidRPr="00F16258">
              <w:rPr>
                <w:color w:val="000000"/>
                <w:sz w:val="20"/>
                <w:szCs w:val="16"/>
              </w:rPr>
              <w:t>mix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θα πρέπει να είναι κατάλληλο για απαιτητικά ως προς τον πολλαπλασιασμό τους τμημάτων </w:t>
            </w:r>
            <w:r w:rsidRPr="00F16258">
              <w:rPr>
                <w:color w:val="000000"/>
                <w:sz w:val="20"/>
                <w:szCs w:val="16"/>
              </w:rPr>
              <w:t>DNA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τα οποία εμπεριέχουν ταυτόχρονα περιοχές με αυξημένο αριθμό επαναλαμβανόμενων βάσεων </w:t>
            </w:r>
            <w:r w:rsidRPr="00F16258">
              <w:rPr>
                <w:color w:val="000000"/>
                <w:sz w:val="20"/>
                <w:szCs w:val="16"/>
              </w:rPr>
              <w:t>G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-</w:t>
            </w:r>
            <w:r w:rsidRPr="00F16258">
              <w:rPr>
                <w:color w:val="000000"/>
                <w:sz w:val="20"/>
                <w:szCs w:val="16"/>
              </w:rPr>
              <w:t>C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και Α-Τ.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Στη συσκευασία να περιλαμβάνεται ξεχωριστά </w:t>
            </w:r>
            <w:r w:rsidRPr="00F16258">
              <w:rPr>
                <w:color w:val="000000"/>
                <w:sz w:val="20"/>
                <w:szCs w:val="16"/>
              </w:rPr>
              <w:t>ROX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reference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dye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high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και </w:t>
            </w:r>
            <w:r w:rsidRPr="00F16258">
              <w:rPr>
                <w:color w:val="000000"/>
                <w:sz w:val="20"/>
                <w:szCs w:val="16"/>
              </w:rPr>
              <w:t>low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>.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  <w:lang w:val="el-GR"/>
              </w:rPr>
              <w:lastRenderedPageBreak/>
              <w:t>Σε συσκευασία των 500 αντιδράσεων των 20μ</w:t>
            </w:r>
            <w:r w:rsidRPr="00F16258">
              <w:rPr>
                <w:color w:val="000000"/>
                <w:sz w:val="20"/>
                <w:szCs w:val="16"/>
              </w:rPr>
              <w:t>l</w:t>
            </w:r>
          </w:p>
          <w:p w:rsidR="009435CB" w:rsidRPr="00F16258" w:rsidRDefault="009435CB" w:rsidP="009435CB">
            <w:pPr>
              <w:numPr>
                <w:ilvl w:val="0"/>
                <w:numId w:val="10"/>
              </w:numPr>
              <w:suppressAutoHyphens w:val="0"/>
              <w:spacing w:after="0"/>
              <w:jc w:val="left"/>
              <w:rPr>
                <w:color w:val="000000"/>
                <w:sz w:val="20"/>
                <w:szCs w:val="16"/>
                <w:lang w:val="el-GR" w:eastAsia="el-GR"/>
              </w:rPr>
            </w:pPr>
            <w:r w:rsidRPr="00F16258">
              <w:rPr>
                <w:color w:val="000000"/>
                <w:sz w:val="20"/>
                <w:szCs w:val="16"/>
              </w:rPr>
              <w:t>H</w:t>
            </w:r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</w:t>
            </w:r>
            <w:r w:rsidRPr="00F16258">
              <w:rPr>
                <w:color w:val="000000"/>
                <w:sz w:val="20"/>
                <w:szCs w:val="16"/>
              </w:rPr>
              <w:t>x</w:t>
            </w:r>
            <w:proofErr w:type="gramStart"/>
            <w:r w:rsidRPr="00F16258">
              <w:rPr>
                <w:color w:val="000000"/>
                <w:sz w:val="20"/>
                <w:szCs w:val="16"/>
                <w:lang w:val="el-GR"/>
              </w:rPr>
              <w:t>ρήση  του</w:t>
            </w:r>
            <w:proofErr w:type="gramEnd"/>
            <w:r w:rsidRPr="00F16258">
              <w:rPr>
                <w:color w:val="000000"/>
                <w:sz w:val="20"/>
                <w:szCs w:val="16"/>
                <w:lang w:val="el-GR"/>
              </w:rPr>
              <w:t xml:space="preserve">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ΗΠΑ: 5.994.056, 6.171.785, και 5.928.907 (αριθμοί αξίωσης 12-24, 27-28).</w:t>
            </w:r>
          </w:p>
          <w:p w:rsidR="009435CB" w:rsidRPr="009C2A74" w:rsidRDefault="009435CB" w:rsidP="00840BA6">
            <w:p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lastRenderedPageBreak/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447B3A" w:rsidRDefault="009435CB" w:rsidP="00840BA6">
            <w:pPr>
              <w:spacing w:after="0" w:line="288" w:lineRule="auto"/>
              <w:jc w:val="left"/>
              <w:rPr>
                <w:b/>
                <w:sz w:val="20"/>
                <w:szCs w:val="20"/>
                <w:lang w:val="el-GR"/>
              </w:rPr>
            </w:pPr>
            <w:r w:rsidRPr="00447B3A">
              <w:rPr>
                <w:b/>
                <w:sz w:val="20"/>
                <w:szCs w:val="20"/>
                <w:lang w:val="el-GR"/>
              </w:rPr>
              <w:t xml:space="preserve">Σύνθεση </w:t>
            </w:r>
            <w:proofErr w:type="spellStart"/>
            <w:r w:rsidRPr="00447B3A">
              <w:rPr>
                <w:b/>
                <w:sz w:val="20"/>
                <w:szCs w:val="20"/>
                <w:lang w:val="el-GR"/>
              </w:rPr>
              <w:t>ολιγονουκλεοτιδίων</w:t>
            </w:r>
            <w:proofErr w:type="spellEnd"/>
            <w:r w:rsidRPr="00447B3A">
              <w:rPr>
                <w:b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447B3A">
              <w:rPr>
                <w:b/>
                <w:sz w:val="20"/>
                <w:szCs w:val="20"/>
                <w:lang w:val="el-GR"/>
              </w:rPr>
              <w:t>εκκινητών</w:t>
            </w:r>
            <w:proofErr w:type="spellEnd"/>
            <w:r w:rsidRPr="00447B3A">
              <w:rPr>
                <w:b/>
                <w:sz w:val="20"/>
                <w:szCs w:val="20"/>
                <w:lang w:val="el-GR"/>
              </w:rPr>
              <w:t xml:space="preserve">, σε ποσότητα 200nmol, καθαρισμένα με HPLC. </w:t>
            </w:r>
          </w:p>
          <w:p w:rsidR="009435CB" w:rsidRDefault="009435CB" w:rsidP="00840BA6">
            <w:pPr>
              <w:spacing w:after="0" w:line="288" w:lineRule="auto"/>
              <w:jc w:val="left"/>
              <w:rPr>
                <w:sz w:val="20"/>
                <w:szCs w:val="20"/>
                <w:lang w:val="el-GR"/>
              </w:rPr>
            </w:pPr>
          </w:p>
          <w:p w:rsidR="009435CB" w:rsidRPr="00447B3A" w:rsidRDefault="009435CB" w:rsidP="009435CB">
            <w:pPr>
              <w:numPr>
                <w:ilvl w:val="0"/>
                <w:numId w:val="11"/>
              </w:numPr>
              <w:spacing w:after="0" w:line="288" w:lineRule="auto"/>
              <w:jc w:val="left"/>
              <w:rPr>
                <w:sz w:val="20"/>
                <w:szCs w:val="20"/>
                <w:lang w:val="el-GR"/>
              </w:rPr>
            </w:pPr>
            <w:r w:rsidRPr="00447B3A">
              <w:rPr>
                <w:sz w:val="20"/>
                <w:szCs w:val="20"/>
                <w:lang w:val="el-GR"/>
              </w:rPr>
              <w:t xml:space="preserve">Η απόδοση σε OD260 να είναι περίπου 13. </w:t>
            </w:r>
          </w:p>
          <w:p w:rsidR="009435CB" w:rsidRPr="00447B3A" w:rsidRDefault="009435CB" w:rsidP="009435CB">
            <w:pPr>
              <w:numPr>
                <w:ilvl w:val="0"/>
                <w:numId w:val="11"/>
              </w:numPr>
              <w:spacing w:after="0" w:line="288" w:lineRule="auto"/>
              <w:jc w:val="left"/>
              <w:rPr>
                <w:sz w:val="20"/>
                <w:szCs w:val="20"/>
                <w:lang w:val="el-GR"/>
              </w:rPr>
            </w:pPr>
            <w:r w:rsidRPr="00447B3A">
              <w:rPr>
                <w:sz w:val="20"/>
                <w:szCs w:val="20"/>
                <w:lang w:val="el-GR"/>
              </w:rPr>
              <w:t xml:space="preserve">Να αποστέλλονται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λυοφιλοποιημένα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ή σε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aliquots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προκαθορισμένης συγκέντρωσης. </w:t>
            </w:r>
          </w:p>
          <w:p w:rsidR="009435CB" w:rsidRPr="00447B3A" w:rsidRDefault="009435CB" w:rsidP="009435CB">
            <w:pPr>
              <w:numPr>
                <w:ilvl w:val="0"/>
                <w:numId w:val="11"/>
              </w:numPr>
              <w:spacing w:after="0" w:line="288" w:lineRule="auto"/>
              <w:jc w:val="left"/>
              <w:rPr>
                <w:sz w:val="20"/>
                <w:szCs w:val="20"/>
                <w:lang w:val="el-GR"/>
              </w:rPr>
            </w:pPr>
            <w:r w:rsidRPr="00447B3A">
              <w:rPr>
                <w:sz w:val="20"/>
                <w:szCs w:val="20"/>
                <w:lang w:val="el-GR"/>
              </w:rPr>
              <w:t xml:space="preserve">Η ποιότητα και η ταυτότητα του κάθε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ολιγονουκλεοτιδίου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να ελέγχεται με MALDI-TOF MS και με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capillary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gel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47B3A">
              <w:rPr>
                <w:sz w:val="20"/>
                <w:szCs w:val="20"/>
                <w:lang w:val="el-GR"/>
              </w:rPr>
              <w:t>electrophoresis</w:t>
            </w:r>
            <w:proofErr w:type="spellEnd"/>
            <w:r w:rsidRPr="00447B3A">
              <w:rPr>
                <w:sz w:val="20"/>
                <w:szCs w:val="20"/>
                <w:lang w:val="el-GR"/>
              </w:rPr>
              <w:t xml:space="preserve"> (CGE).</w:t>
            </w:r>
          </w:p>
          <w:p w:rsidR="009435CB" w:rsidRPr="00447B3A" w:rsidRDefault="009435CB" w:rsidP="009435CB">
            <w:pPr>
              <w:numPr>
                <w:ilvl w:val="0"/>
                <w:numId w:val="11"/>
              </w:numPr>
              <w:spacing w:after="0" w:line="288" w:lineRule="auto"/>
              <w:jc w:val="left"/>
              <w:rPr>
                <w:sz w:val="20"/>
                <w:szCs w:val="20"/>
                <w:lang w:val="el-GR"/>
              </w:rPr>
            </w:pPr>
            <w:r w:rsidRPr="00447B3A">
              <w:rPr>
                <w:sz w:val="20"/>
                <w:szCs w:val="20"/>
                <w:lang w:val="el-GR"/>
              </w:rPr>
              <w:t xml:space="preserve">Να αποστέλλονται εντός 4-5 εργάσιμων ημερών. </w:t>
            </w:r>
          </w:p>
          <w:p w:rsidR="009435CB" w:rsidRPr="009C2A74" w:rsidRDefault="009435CB" w:rsidP="009435CB">
            <w:pPr>
              <w:numPr>
                <w:ilvl w:val="0"/>
                <w:numId w:val="11"/>
              </w:num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  <w:r w:rsidRPr="00447B3A">
              <w:rPr>
                <w:sz w:val="20"/>
                <w:szCs w:val="20"/>
                <w:lang w:val="el-GR"/>
              </w:rPr>
              <w:t>Να δίνεται τιμή ανά βάση.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8F3804" w:rsidRDefault="009435CB" w:rsidP="00840BA6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8F3804">
              <w:rPr>
                <w:b/>
                <w:bCs/>
                <w:color w:val="000000"/>
                <w:sz w:val="28"/>
                <w:szCs w:val="28"/>
                <w:lang w:val="el-GR" w:eastAsia="el-GR"/>
              </w:rPr>
              <w:t>□ □                              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9435CB" w:rsidRPr="009C2A74" w:rsidTr="00840BA6">
        <w:trPr>
          <w:trHeight w:val="587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rPr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CB" w:rsidRPr="009C2A74" w:rsidRDefault="009435CB" w:rsidP="00840BA6">
            <w:pPr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5CB" w:rsidRPr="009C2A74" w:rsidRDefault="009435CB" w:rsidP="00840BA6">
            <w:pPr>
              <w:spacing w:line="288" w:lineRule="auto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</w:tbl>
    <w:p w:rsidR="00077A80" w:rsidRDefault="009435CB"/>
    <w:sectPr w:rsidR="00077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6D4"/>
    <w:multiLevelType w:val="hybridMultilevel"/>
    <w:tmpl w:val="8B6E7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5431"/>
    <w:multiLevelType w:val="hybridMultilevel"/>
    <w:tmpl w:val="4ABA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0022B"/>
    <w:multiLevelType w:val="hybridMultilevel"/>
    <w:tmpl w:val="BC186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196"/>
    <w:multiLevelType w:val="hybridMultilevel"/>
    <w:tmpl w:val="91B66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D25"/>
    <w:multiLevelType w:val="hybridMultilevel"/>
    <w:tmpl w:val="7BBA13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26F0"/>
    <w:multiLevelType w:val="hybridMultilevel"/>
    <w:tmpl w:val="DEDE9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B9B"/>
    <w:multiLevelType w:val="hybridMultilevel"/>
    <w:tmpl w:val="AAB0B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7CF0"/>
    <w:multiLevelType w:val="hybridMultilevel"/>
    <w:tmpl w:val="ACBC1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56128"/>
    <w:multiLevelType w:val="hybridMultilevel"/>
    <w:tmpl w:val="0B423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0CAD"/>
    <w:multiLevelType w:val="hybridMultilevel"/>
    <w:tmpl w:val="160C3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574BF"/>
    <w:multiLevelType w:val="hybridMultilevel"/>
    <w:tmpl w:val="10ACE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B"/>
    <w:rsid w:val="0017093A"/>
    <w:rsid w:val="009435CB"/>
    <w:rsid w:val="00B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B0B4-385C-4C3E-B90A-7107FC1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Πολύμνια Χαχαμοπούλου</dc:creator>
  <cp:keywords/>
  <dc:description/>
  <cp:lastModifiedBy>Πολύμνια Χαχαμοπούλου</cp:lastModifiedBy>
  <cp:revision>1</cp:revision>
  <dcterms:created xsi:type="dcterms:W3CDTF">2022-06-20T07:21:00Z</dcterms:created>
  <dcterms:modified xsi:type="dcterms:W3CDTF">2022-06-20T07:22:00Z</dcterms:modified>
</cp:coreProperties>
</file>