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23" w:rsidRPr="00425C11" w:rsidRDefault="00C64323" w:rsidP="00C64323">
      <w:pPr>
        <w:pStyle w:val="normalwithoutspacing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25C11">
        <w:rPr>
          <w:rFonts w:asciiTheme="minorHAnsi" w:hAnsiTheme="minorHAnsi" w:cstheme="minorHAnsi"/>
          <w:b/>
          <w:sz w:val="22"/>
          <w:szCs w:val="22"/>
        </w:rPr>
        <w:t xml:space="preserve">Πίνακες “Συμμόρφωσης” Τεχνικής Προσφοράς </w:t>
      </w:r>
    </w:p>
    <w:p w:rsidR="00C64323" w:rsidRPr="00425C11" w:rsidRDefault="00C64323" w:rsidP="00C6432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C64323" w:rsidRPr="00425C11" w:rsidRDefault="00C64323" w:rsidP="00C6432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425C11">
        <w:rPr>
          <w:rFonts w:asciiTheme="minorHAnsi" w:hAnsiTheme="minorHAnsi" w:cstheme="minorHAnsi"/>
          <w:b/>
          <w:bCs/>
          <w:sz w:val="22"/>
          <w:szCs w:val="22"/>
          <w:lang w:val="el-GR"/>
        </w:rPr>
        <w:t>Τμήμα  Ειδών 1: Αναλώσιμα μοριακής βιολογίας</w:t>
      </w:r>
    </w:p>
    <w:p w:rsidR="00C64323" w:rsidRPr="00425C11" w:rsidRDefault="00C64323" w:rsidP="00C64323">
      <w:pPr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835"/>
        <w:gridCol w:w="1546"/>
        <w:gridCol w:w="13"/>
        <w:gridCol w:w="1533"/>
        <w:gridCol w:w="236"/>
      </w:tblGrid>
      <w:tr w:rsidR="00C64323" w:rsidRPr="006915D5" w:rsidTr="00C64323">
        <w:trPr>
          <w:gridAfter w:val="1"/>
          <w:wAfter w:w="236" w:type="dxa"/>
          <w:trHeight w:val="3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Προδι</w:t>
            </w:r>
            <w:proofErr w:type="spellEnd"/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αγραφές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 - ΌΧΙ</w:t>
            </w:r>
          </w:p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ΥΠΕΡ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Παραπομπή</w:t>
            </w:r>
          </w:p>
        </w:tc>
      </w:tr>
      <w:tr w:rsidR="00C64323" w:rsidRPr="006915D5" w:rsidTr="00C64323">
        <w:trPr>
          <w:gridAfter w:val="1"/>
          <w:wAfter w:w="236" w:type="dxa"/>
          <w:trHeight w:val="46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γονιδιωματικού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διάφορους τύπους αρχικών δειγμάτων, όπως ιστούς, ουρές , τομές αυτιών, φρέσκα, κατεψυγμένα, αποξηραμένα ή διατηρημένα σε αιθανόλη όργανα θηλαστικών,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ευκαρυωτικά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κύτταρα καθώς και βακτήρια (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gram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+ ή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gram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-).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γονιδιωματικού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διάφορους τύπους αρχικών δειγμάτων, όπως ιστούς, ουρές , τομές αυτιών, φρέσκα, κατεψυγμένα, αποξηραμένα ή διατηρημένα σε αιθανόλη όργανα θηλαστικών,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ευκαρυωτικά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κύτταρα καθώς και βακτήρια (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gram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+ ή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gram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-).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1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χρησιμοποιεί τεχνολογία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Silica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Membrane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στήλες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φυγοκέντρηση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4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Η λύση των αρχικών δειγμάτων να επιτυγχάνεται σε λιγότερο από μία ώρα και σε απλά δείγματα να μπορεί να πραγματοποιηθεί ακόμα και σε 5 λεπτά.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24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παρέχει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τυπική απόδοση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απόδοση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4μg ανά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mg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ιστού.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5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παρέχει υψηλής καθαρότητας DNA:  A260/280: 1,7-1,9.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69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 όγκος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να είναι 60-100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71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Η διαδικασία να επιτυγχάνεται σε λιγότερο από 25 λεπτά (πέραν του χρόνου που απαιτείται για τη λύση.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περιλαμβάνει στήλες, στήλες συλλογής, κατάλληλα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Buffers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όλα τα βήματα και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Proteinase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α διατίθεται σε συσκευασία 250 απομονώσεων (250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1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1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φρέσκα ή κατεψυγμένα δείγματα.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φρέσκα ή κατεψυγμένα δείγματα κοπράνων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4F7721" w:rsidTr="00C64323">
        <w:trPr>
          <w:gridAfter w:val="1"/>
          <w:wAfter w:w="236" w:type="dxa"/>
          <w:trHeight w:val="51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επιτυγχάνεται με τεχνολογία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silica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membrane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βέλτιστη απόδοση και καθαρότητα σε συνδυασμό με μηχανική λύση με χρήση σφαιριδίων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beads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 τύπου 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6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μπορούν να χρησιμοποιηθούν έως και 200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αρχικού δείγματος.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 όγκος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να είναι από 30 έως 100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επιτυγχάνεται σε λιγότερο από 60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69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Να πα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ρέχει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DNA κα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τάλληλο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γι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α PCR, real-time PCR, Southern blotting, microarray technology.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συσκευασία να περιλαμβάνει στήλες απομάκρυνσης των </w:t>
            </w:r>
            <w:proofErr w:type="gram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αναστολέων ,</w:t>
            </w:r>
            <w:proofErr w:type="gram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ώστε να εξασφαλίζεται η υψηλότερη καθαρότητα του απομονωμένου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καθώς και στήλες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Bead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Tubes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σωληνάρια συλλογής 2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καπάκι και διαλύματα.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 διατίθεται σε συσκευασία των 50 απομονώσεων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/ 50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349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μικροβιολογικές καλλιέργειες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+/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 βακτήρια), μύκητες και σακχαρομύκητες.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την απομόνωση υψηλής ποιότητας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+/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 βακτήρια, μύκητες και σακχαρομύκητες.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34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επιτυγχάνεται με τεχνολογία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silica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membrane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και στο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να περιλαμβάνονται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beads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την αποτελεσματική λύση των κυττάρων.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51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μπορούν να χρησιμοποιηθούν έως και 40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αρχικού δείγματος.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4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 όγκος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να είναι από 100 έως 200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4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επιτυγχάνεται σε λιγότερο από 35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4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Να πα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ρέχει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DNA κα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τάλληλο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γι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αPCR, real-time PCR, Southern blotting, enzymatic reactions.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4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να περιλαμβάνει στήλες, σφαιρίδια τύπου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σωληνάρια συλλογής (2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lastRenderedPageBreak/>
              <w:t xml:space="preserve">διαλύματα,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Proteinase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να επαρκεί για 50 αντιδράσεις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4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0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απομόνωσης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αντίδραση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ή πήκτωμα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αγαρόζης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/250 αντιδράσεις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Ο καθαρισμός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προϊόντος και απομόνωση από πήκτωμα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αγαρόζης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επιτυγχάνονται με το ίδιο σύστημα αντιδραστηρίων  χρησιμοποιώντας το ίδιο διάλυμα.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0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Η διαδικασία να επιτυγχάνεται σε λιγότερο από 15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παρέχει υψηλή ανάκτηση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ακόμα και από πολύ μικρά κομμάτια (&gt; 50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bp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 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επιτυγχάνεται πλήρης απομάκρυνση των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primers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είναι δυνατοί μικροί όγκοι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15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μέχρι 30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χρησιμοποιεί τεχνολογία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Membrane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στήλες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φυγοκέντρησης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Να πα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ρέχει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DNA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έτοιμο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π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ρος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χρήση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, κα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τάλληλο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γι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κλωνο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ποίηση, sequencing, PCR, transformation, restriction analysis.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1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περιλαμβάνει διάλυμα δέσμευσης του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δείκτη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βέλτιστη απόδοση του συστήματος.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περιλαμβάνει στήλες και όλα τα απαραίτητα διαλύματα.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78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είναι κατάλληλο και για χρήση με συσκευή κενού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vacuum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manifold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697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 διατίθεται σε συσκευασία των 250 καθαρισμών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/ 250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95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78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γενομικού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διάφορους τύπους αρχικών δειγμάτων, όπως ιστούς, κύτταρα, βακτήρια, αίμα,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buffy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coat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&amp; ιούς.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απομόνωση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γενομικού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από διάφορους τύπους αρχικών δειγμάτων, όπως ιστούς, κύτταρα, βακτήρια, αίμα,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buffy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&amp; ιούς που να μπορεί να δεχθεί αρχικό όγκο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lastRenderedPageBreak/>
              <w:t xml:space="preserve">ιστού έως 25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ή 10.000.000 κύτταρα.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□ □                              □</w:t>
            </w:r>
          </w:p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851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χρησιμοποιεί τεχνολογία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Silica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Membrane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spin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columns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3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παρέχει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τυπική απόδοση 20-35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9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 όγκος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να είναι 60-100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5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επιτυγχάνεται σε λιγότερο από 20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41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Να πα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ρέχει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DNA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έτοιμο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π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ρος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χρήση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, κα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τάλληλο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γι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κλωνο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ποίηση, sequencing, PCR, transformation, restriction analysis.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98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περιλαμβάνει στήλες, σωληνάρια συλλογής,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Proteinase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όλα τα  κατάλληλα διαλύματα.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697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 διατίθεται σε συσκευασία των 250 απομονώσεων</w:t>
            </w: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(kit/ 250 preps).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gridAfter w:val="1"/>
          <w:wAfter w:w="236" w:type="dxa"/>
          <w:trHeight w:val="98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Μη τοξική χρωστική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νουκλεϊκών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οξέων με φασματικά χαρακτηριστικά ανάλογα του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βρωμιούχου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αιθιδίου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Μη τοξική χρωστική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νουκλεϊκών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οξεών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φασματικά χαρακτηριστικά ανάλογα του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βρωμιούχου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αιθιδίου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που να καθιστά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δυνάτη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τη χρώση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νουκλεϊκών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οξεών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σε πηκτώματα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αγαρόζης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ακρυλαμίδης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Να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μην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είν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αι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μετ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αλλαξιογόν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9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Να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μην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είν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αι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τοξική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μην απαιτούνται ιδιαίτεροι χειρισμοί για την αποκομιδή του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C64323" w:rsidTr="00C64323">
        <w:trPr>
          <w:trHeight w:val="3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μην θεωρείται τοξικό απόβλητο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1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διατηρείται σε θερμοκρασία δωματίου.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διατίθεται ως  10.000Χ σε υδατικό διάλυμα.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μπορεί να χρησιμοποιηθεί για τη χρώση του πηκτώματος είτε με την ενσωμάτωση του σε αυτό κατά την παρασκευή του πριν την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ηλεκτροφόρηση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είτε 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lastRenderedPageBreak/>
              <w:t xml:space="preserve">με τη χρώση του πηκτώματος μέσω της εμβάπτισης σε διάλυμα της χρωστικής μετά την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ηλεκτροφόρηση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έχει τουλάχιστον την ίδια ευαισθησία με το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βρωμιούχο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αιθίδιο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μπορεί να χρησιμοποιηθεί με τον ίδιο εξοπλισμό (υπεριώδη πηγή διέγερσης, σύστημα φωτογράφησης) που χρησιμοποιείται και το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βρωμιούχο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αιθίδιο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5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Σε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συσκευ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ασία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του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0,5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mL.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0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Ετοιμο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σύστημα αντιδραστηρίων - μίγμα για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Real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SYBR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Green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Ετοιμο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σύστημα αντιδραστηρίων - μίγμα για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SYBR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Green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C64323" w:rsidTr="00C64323">
        <w:trPr>
          <w:trHeight w:val="6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εξασφαλίζει την υψηλότερη δυνατή απόδοση, ευαισθησία και ταχύτητα.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SYBR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περιέχει αυξημένη βελτιστοποιημένη συγκέντρωση της φθορίζουσας χρωστικής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SYBRGreen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αυξημένη ένταση του σήματος να είναι αποτέλεσμα της αυξημένης ανοχής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πολυμεράσης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στην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SYBRGreen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ώστε να είναι κατάλληλο για ανίχνευση έκφρασης γονιδίων που υπάρχουν σε πολύ χαμηλά αντίγραφα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έχει μεγάλο εύρος και γραμμικότητα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περιλαμβάνει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antibody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mediated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πολυμεράση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SYBR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Green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fluorescent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dye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MgCl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2,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dNTPs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stabilizers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(2Χ).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Ο χρόνος ενεργοποίησης του ενζύμου να είναι σύντομος και να μην ξεπερνά τα 20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στους 95°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 Για περιοχές απαιτητικές ως προς τον πολλαπλασιασμό τους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πλούσιες περιοχές) να μην ξεπερνά τα 3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ένζυμο να μην παρουσιάζει δραστικότητα σε θερμοκρασία περιβάλλοντος ώστε να μην απαιτείται η ψύξη του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κατά την διάρκεια της προετοιμασίας της αντίδρασης.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θα πρέπει να είναι κατάλληλο για απαιτητικά ως προς τον πολλαπλασιασμό τους τμημάτων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τα οποία εμπεριέχουν ταυτόχρονα περιοχές με αυξημένο αριθμό επαναλαμβανόμενων βάσεων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Α-Τ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Στη συσκευασία να περιλαμβάνεται ξεχωριστά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reference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dye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high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low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103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Η χρήση 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ΗΠΑ: 5.994.056, 6.171.785, και 5.928.907 (αριθμοί αξίωσης 12-24, 27-28).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103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Σε συσκευασία των 1000 αντιδράσεων των 20μ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90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Ταμπλέτες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αγαρόζης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μη τοξική χρωστική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νουκλεϊκών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οξέων και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TAE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σε σκόνη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Ταμπλέτες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αγαρόζης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μη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τοξικη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χρωστική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νουκλεϊκών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οξέων και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TAE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σε σκόνη για την εύκολη προετοιμασία πηκτώματος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αγαρόζης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στην επιθυμητή σύσταση.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διαλύεται εύκολα και να δημιουργεί πήκτωμα σε σύντομο χρόνο.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1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χρωστική να είναι μη καρκινογόνος, να έχει την ίδια ευαισθησία με το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βρωμιούχο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αιθίδιο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και να  μπορεί να χρησιμοποιηθεί με τον ίδιο εξοπλισμό.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1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μην απαιτούνται ιδιαίτεροι χειρισμοί για την αποκομιδή 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lastRenderedPageBreak/>
              <w:t>του (να μην θεωρείται τοξικό απόβλητο).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1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είναι σταθερό σε θερμοκρασία δωματίου.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1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διατίθεται σε συσκευασία 75 τεμαχίων (ταμπλέτες)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0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9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Σύνθεση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ολιγονουκλεοτιδίων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εκκινητών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σε ποσότητα 50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nmol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καθαρισμένα με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HPLC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Σύνθεση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ολιγονουκλεοτιδίων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σε ποσότητα 50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nmol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καθαρισμένα με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HPLC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Με απόδοση σε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260 περίπου 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6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Λυοφιλοποιημένα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ή σε μερίδες προκαθορισμένης συγκέντρωσης.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8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Η ποιότητα και η ταυτότητα του κάθε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ολιγονουκλεοτιδίου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είναι ελεγμένη με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MALDI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TOF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ηλεκτροφόρηση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τριχοείδούς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CGE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57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αποστέλλονται εντός 4-5 εργάσιμων ημερών.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48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Με τιμή ανά βάση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64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Αγ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αρόζη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Αγαρόζη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σε ταμπλέτες που να διαλύεται εύκολα και να σχηματίζει πήκτωμα σε σύντομο χρόνο.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6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είναι απαλλαγμένη από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Σε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συσκευ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ασία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των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</w:rPr>
              <w:t xml:space="preserve"> 500 g.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2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 για απομόνωση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&lt; 1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10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7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cultured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cells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&lt; 10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9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bacterial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cells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10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8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yeast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cells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&lt; 30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tissue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το οποίο να περιλαμβάνει επίσης στήλες για την απομάκρυνση του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γενομικου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για απομόνωση ολικού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από &lt; 1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/>
              </w:rPr>
              <w:t>7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κύτταρα, &lt;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/>
              </w:rPr>
              <w:t>9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βακτηριακά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κύτταρα, &lt;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/>
              </w:rPr>
              <w:t>8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κύτταρα ζύμης, &lt; 30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ιστού. 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cr/>
              <w:t>Να έχει ικανότητα πρόσδεσης τουλάχιστον 200 μ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σύστημα να περιλαμβάνει επιπλέον στήλες για την απομάκρυνση του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γενομικού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ώστε να μην απαιτείται επώαση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DNAse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8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 μην απαιτείται η προσθήκη β-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μερκαπτοαιθανόλης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ή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TCEP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στο διάλυμα λύσης.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αποδίδει υψηλής καθαρότητας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: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260/280: 1.9-2.1.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αποδίδει υψηλής συγκέντρωσης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:  πχ. 40-60 µ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από 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/>
              </w:rPr>
              <w:t>6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HeLa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cells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Ο όγκος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είναι 30– 120 μ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διαδικασία να ολοκληρώνεται σε λιγότερο από 20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Να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είν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αι κα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τάλληλο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όλες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τις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συνήθεις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εφ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αρμογές: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real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Northern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blotting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primer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extension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array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technology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RNAse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protection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assays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 διατίθεται σε συσκευασία των 50 απομονώσεων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2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72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 για σύνθεση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κατάλληλο για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PCR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 για σύνθεση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κατάλληλο για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κατάλληλο για αρχική ποσότητα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τουλάχιστον 1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7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 χρόνος αντίδρασης να είναι κάτω από 20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6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Το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σύστημα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περιλαμβάνει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cr/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Αντίστροφη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μεταγραφάση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r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eaction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buffer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με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dNTPs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ligo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Primer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και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Random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mers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σε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ξεχωριστά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σωληνάρια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RNAse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free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  <w:t>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και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ilution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buffer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για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real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Σε συσκευασία για 200 αντιδράσεις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/ 200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reactions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39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απομόνωση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γενομικού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πολύ μικρό όγκο δειγμάτων, όπως ιστούς, κύτταρα, βακτήρια, αίμα,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buffy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coat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&amp; ιούς, από αρχικό όγκο ιστού 0,025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ή από 10  κύτταρα.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για απομόνωση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γενομικού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από πολύ μικρό όγκο δειγμάτων, όπως ιστούς, κύτταρα, βακτήρια, αίμα,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buffy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coat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&amp; ιούς, από αρχικό όγκο ιστού 0,025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ή από 10  κύτταρα.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χρησιμοποιεί τεχνολογία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Membrane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στήλες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φυγοκέντρησης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C64323" w:rsidRPr="006915D5" w:rsidTr="00C64323">
        <w:trPr>
          <w:trHeight w:val="5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Ο όγκος </w:t>
            </w:r>
            <w:proofErr w:type="spellStart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να είναι 5-30 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5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επιτυγχάνεται σε λιγότερο από 40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5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παρέχει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έτοιμο προς χρήση, κατάλληλο για κλωνοποίηση,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μετασχηματισμό, πέψεις.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5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περιλαμβάνει στήλες, στήλες συλλογής, διάφορα διαλύματα 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Proteinase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κατάλληλο διάλυμα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5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Σε συσκευασία των 10 απομονώσεων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/ 10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51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8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καθαρισμό του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που έχει απομονωθεί με την μέθοδο φαινόλης/χλωροφόρμιο, ή μετά από επεξεργασία με ένζυμα.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Σύστημα αντιδραστηρίων για καθαρισμό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του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που έχει απομονωθεί με την μέθοδο φαινόλης /χλωροφόρμιο, ή μετά από επεξεργασία με ένζυμα που να χρησιμοποιεί τεχνολογία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Membrane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στήλες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φυγοκέντρησης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μπορεί να δεχθεί έως και 300μ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αρχικό δείγμα το οποίο περιέχει έως και 90μ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8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επιτυγχάνει υψηλή ανάκτηση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&gt; 95%.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8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δίνει υψηλής καθαρότητας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260/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280: 1.9–2.1).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8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είναι δυνατοί όγκοι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έκλουσης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ακόμα και 5 μ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101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 διαδικασία να ολοκληρώνεται σε λιγότερο από 20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παρέχει 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έτοιμο προς χρήση, κατάλληλο για όλες τις συνήθεις εφαρμογές.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5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περιλαμβάνει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στήλες με στήλες συλλογής 2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1,5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Clean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Buffer</w:t>
            </w:r>
          </w:p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RCU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Buffer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 διατίθεται σε συσκευασία των 10 απομονώσεων (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/10</w:t>
            </w: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preps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6915D5" w:rsidTr="00C64323">
        <w:trPr>
          <w:trHeight w:val="3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sz w:val="20"/>
                <w:szCs w:val="20"/>
              </w:rPr>
              <w:t>□ □                              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4323" w:rsidRPr="00425C11" w:rsidRDefault="00C64323" w:rsidP="00C64323">
      <w:pPr>
        <w:rPr>
          <w:rFonts w:asciiTheme="minorHAnsi" w:hAnsiTheme="minorHAnsi" w:cstheme="minorHAnsi"/>
          <w:sz w:val="22"/>
          <w:szCs w:val="22"/>
        </w:rPr>
      </w:pPr>
    </w:p>
    <w:p w:rsidR="00C64323" w:rsidRPr="00425C11" w:rsidRDefault="00C64323" w:rsidP="00C64323">
      <w:pPr>
        <w:widowControl w:val="0"/>
        <w:ind w:left="426" w:hanging="426"/>
        <w:jc w:val="center"/>
        <w:rPr>
          <w:rStyle w:val="a3"/>
          <w:rFonts w:asciiTheme="minorHAnsi" w:hAnsiTheme="minorHAnsi" w:cstheme="minorHAnsi"/>
          <w:sz w:val="22"/>
          <w:szCs w:val="22"/>
          <w:lang w:val="el-GR"/>
        </w:rPr>
      </w:pPr>
      <w:r w:rsidRPr="00425C11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 xml:space="preserve">Τμήμα  Ειδών 2: </w:t>
      </w:r>
      <w:r w:rsidRPr="00425C1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Αναλώσιμα </w:t>
      </w:r>
      <w:proofErr w:type="spellStart"/>
      <w:r w:rsidRPr="00425C11">
        <w:rPr>
          <w:rFonts w:asciiTheme="minorHAnsi" w:hAnsiTheme="minorHAnsi" w:cstheme="minorHAnsi"/>
          <w:b/>
          <w:bCs/>
          <w:sz w:val="22"/>
          <w:szCs w:val="22"/>
          <w:lang w:val="el-GR"/>
        </w:rPr>
        <w:t>αλληλούχισης</w:t>
      </w:r>
      <w:proofErr w:type="spellEnd"/>
      <w:r w:rsidRPr="00425C1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επόμενης γενιάς</w:t>
      </w:r>
    </w:p>
    <w:p w:rsidR="00C64323" w:rsidRPr="00425C11" w:rsidRDefault="00C64323" w:rsidP="00C64323">
      <w:pPr>
        <w:widowControl w:val="0"/>
        <w:ind w:left="426" w:hanging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</w:p>
    <w:tbl>
      <w:tblPr>
        <w:tblW w:w="9492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1559"/>
        <w:gridCol w:w="1559"/>
      </w:tblGrid>
      <w:tr w:rsidR="00C64323" w:rsidRPr="00425C11" w:rsidTr="00C64323">
        <w:trPr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Προδι</w:t>
            </w:r>
            <w:proofErr w:type="spellEnd"/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αγραφές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- </w:t>
            </w: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ΌΧΙ</w:t>
            </w:r>
          </w:p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ΥΠΕΡ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Παραπομπή</w:t>
            </w:r>
          </w:p>
        </w:tc>
      </w:tr>
      <w:tr w:rsidR="00C64323" w:rsidRPr="00425C11" w:rsidTr="00C64323">
        <w:trPr>
          <w:trHeight w:val="15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Σύστημα Προσαρμογέων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33-48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να περιέχει ένα σύνολο από 16 μοναδικούς προσαρμογείς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ειδικά σχεδιασμένους και επικυρωμένους για βέλτιστη απόδοση με εξειδικευμένες συστοιχίες ημιαγωγών.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42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επιτρέπει στο χρήστη να συγκεντρώσει μέχρι 16 βιβλιοθήκες θραυσμάτων πριν από τη PCR γαλακτώματος και στη συνέχεια να διεξάγει ανάλυση πολλαπλής αλληλουχίας, απλουστεύοντας τη ροή εργασίας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 ημιαγωγούς για ένα ευρύ φάσμα εφαρμογών, συμπεριλαμβανομένου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στοχευμένης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επαναλληλούχησης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Η χρήση αυτού του συστήματος με άλλα συστήματα προσαρμογέων γραμμωτού κώδικα να επιτρέπει τη συγκέντρωση έως 96 βιβλιοθηκών με θραύσματα σε ένα δείγμα προς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5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επιτρέπει την πολυπλεξία πολυάριθμων δειγμάτων βιβλιοθήκης θραυσμάτων σε ένα ενιαίο τσιπ προσδιορισμού αλληλουχίας με τη χρήση ισχυρών μοριακών γραμμικών κωδίκων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 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εριέχει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P1 Adapter, 1 tube, 320 µL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33, 1 tube, 20 µL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34,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35,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36,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37,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38, 1 tube.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39,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40,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41,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42,1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43,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44,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45,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46,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47,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48, 1 tube,20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5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Σύστημα Προσαρμογέων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17-32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να περιέχει ένα σύνολο από 16 μοναδικούς προσαρμογείς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ειδικά σχεδιασμένους και επικυρωμένους για βέλτιστη απόδοση με εξειδικευμένες συστοιχίες ημιαγωγών.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42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επιτρέπει στο χρήστη να συγκεντρώσει μέχρι 16 βιβλιοθήκες θραυσμάτων πριν από τη PCR γαλακτώματος και στη συνέχεια να διεξάγει ανάλυση πολλαπλής αλληλουχίας, απλουστεύοντας τη ροή εργασίας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 ημιαγωγούς για ένα ευρύ φάσμα εφαρμογών, συμπεριλαμβανομένου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στοχευμένης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επαναλληλούχησης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Η χρήση αυτού του συστήματος με άλλα συστήματα προσαρμογέων γραμμωτού κώδικα να επιτρέπει τη συγκέντρωση έως 96 βιβλιοθηκών με θραύσματα σε ένα δείγμα προς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5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επιτρέπει την πολυπλεξία πολυάριθμων δειγμάτων βιβλιοθήκης θραυσμάτων σε ένα ενιαίο τσιπ προσδιορισμού αλληλουχίας με τη χρήση ισχυρών μοριακών γραμμικών κωδίκων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 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εριέχει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P1 Adapter, 1 tube, 320 µL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17, 1 tube, 20 µL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18,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19,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20,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21,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22, 1 tube.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23,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24,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25,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26,1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27,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28,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29,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30,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31,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Xpress™ Barcode 32, 1 tube,20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79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Σύστημα αντιδραστηρίων για την ποσοτικοποίηση βιβλιοθηκών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Universal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Library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Quantitation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για τον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ΙΟΝ ΤΟRRΕΝΤ S5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συστημα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αντιδραστηρίων να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περιλαμβανει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: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br/>
              <w:t xml:space="preserve"> 2 σωληνάρια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TaqMan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Fast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Universal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Master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58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Διάλυμα δοκιμασίας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Assay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250 µ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2 σωληνάρια βιβλιοθήκης-μάρτυρα του στελέχους 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E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l-GR"/>
              </w:rPr>
              <w:t>.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coli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DH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l-GR"/>
              </w:rPr>
              <w:t>10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B</w:t>
            </w:r>
            <w:r w:rsidRPr="006915D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(25 µ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/σωληνάριο)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Συσκευ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ασια 250 α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ντιδρ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ασεις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Σύστημα αντιδραστηρίων για την κατασκευή βιβλιοθηκών για τον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ΙΟΝ ΤΟRRΕΝΤ S5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αντιδραστηρίων να παράγει υψηλής ποιότητας βιβλιοθήκες DNA, να επιτρέπει την ολοκλήρωση της προετοιμασίας της βιβλιοθήκης σε μόλις 2 ώρες για τις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γονιδιωματικές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βιβλιοθήκες και τις βιβλιοθήκες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αμπλικονίων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όταν συνδυάζεται είτε με φυσικές μεθόδους κατάτμησης είτε με την τεχνολογία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ενζυματικού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κατακερματισμού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Shear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Να είναι δυνατή η κατασκευή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βιβλιοθήκς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από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100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ng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DNA-μήτρας.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6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Να 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εριέχει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Διάλυμ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 επ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ιδιόρθωσης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άκρων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5× End Repair Buffer,1 tube, 400 µL.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Ένζυμική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ενεργότητ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διόρθωσης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άκρων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End Repair Enzyme,1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Διάλυμ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λιγάσης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10× Ligase Buffer,1 tube, 200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λιγάση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DNA Ligase, 1 tube, 40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Προσ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αρμογείς Adapters, 1 tube, 100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9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Πολυμεράση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Υψηλής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ιστότητ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ας Platinum PCR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SuperMix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High Fidelity, 2 tubes, 1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Εκκινητές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ολλ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απλασιασμού βιβ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λιοθήκης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Library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Εκκινητής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ολλ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απλασιασμού Amplification Primer Mix,1 tube, 100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Πολυμεράση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διόρθωσης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εγκο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πών Nick Repair Polymerase,1 tube, 160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Μίγμ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δεοξυρι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βονουκλεοτιδίων dNTP Mix, 1 tube, 40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Διάλυμ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 Low TE, 2 tubes, 1.5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Σύστημα αντιδραστηρίων για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επόμενης γενιάς στον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ION TORRENT S5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520™ &amp;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530™ Kit-OT2)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να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περιλαμβανει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S5 OT2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Solutions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Ion S5 OT2 Supplies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520/530 OT2 Reagents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520/530 Loading Reagents-OT2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S5 Sequencing Solutions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 S5 Sequencing Reagents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45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Συσκευ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ασια 1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σύστημα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7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5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E54B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Σύστημα αντιδραστηρίων για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μεταγονιδιωματική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ανάλυση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προκαρυωτικών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βιοκοινωνιών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τη χρήση του 16S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να είναι κατάλληλο για γρήγορες, περιεκτικές και ευρείας κλίμακας αναλύσεις μικτών μικροβιακών πληθυσμών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τεχνολογια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Next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generation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sequencing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9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επιτρέπει την ενίσχυση με PCR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υπερμεταβλητών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περιοχών του γονιδίου 16S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rDNA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από βακτήρια.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5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σύστημα να περιλαμβάνει 2 σετ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που μπορούν να χρησιμοποιηθούν για την ενίσχυση των αντίστοιχων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υπερμεταβλητών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περιοχών του γονιδίου 16S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rDNA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βακτήρια: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Σετ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εκκινητων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V2-4-8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Σετ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V3-6,7-9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12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Τα σετ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επιτρέπουν την ακριβή ανίχνευση και ταυτοποίηση ενός ευρέος φάσματος βακτηρίων μέχρι το επίπεδο γένους ή είδους.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περιλαμβάνει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DNA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dilution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buffer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(7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tubes 2X environmental master mix (0.8 mL per tube)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 coli DNA control (40 µL)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Negative control water (1 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16S primer set V2-4-8 (300 µL)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16S primer set V3-6,7-9 (300 µL)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Συσκευασία 4 συστοιχιών ημιαγωγών με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barcoded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chips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για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ανιχνευση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τμημάτων μήκους 400-600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bp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τον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ΙΟΝ ΤΟ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ΕΝΤ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Για χρήση με το 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520™ &amp;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530™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Chef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τα συστήματα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5™ και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5™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C64323" w:rsidRPr="00425C11" w:rsidTr="00C64323">
        <w:trPr>
          <w:trHeight w:val="3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απαιτεί χρόνο περίπου 4,5 ώρες για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τμημάτων 600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bp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3" w:rsidRPr="006915D5" w:rsidRDefault="00C64323" w:rsidP="00E5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C64323" w:rsidRPr="00425C11" w:rsidRDefault="00C64323" w:rsidP="00C64323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</w:p>
    <w:p w:rsidR="00C64323" w:rsidRDefault="00C64323" w:rsidP="00C64323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</w:p>
    <w:p w:rsidR="00C64323" w:rsidRDefault="00C64323" w:rsidP="00C64323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</w:p>
    <w:p w:rsidR="00C64323" w:rsidRPr="00425C11" w:rsidRDefault="00C64323" w:rsidP="00C64323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 w:eastAsia="zh-CN"/>
        </w:rPr>
      </w:pPr>
      <w:r w:rsidRPr="00425C11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lastRenderedPageBreak/>
        <w:t xml:space="preserve">Τμήμα  Ειδών 3: </w:t>
      </w:r>
      <w:r w:rsidRPr="00425C11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 w:eastAsia="zh-CN"/>
        </w:rPr>
        <w:t>Ένζυμα και Χημικά Αντιδραστήρια</w:t>
      </w:r>
      <w:bookmarkStart w:id="0" w:name="_GoBack"/>
      <w:bookmarkEnd w:id="0"/>
    </w:p>
    <w:p w:rsidR="00C64323" w:rsidRPr="00425C11" w:rsidRDefault="00C64323" w:rsidP="00C64323">
      <w:pPr>
        <w:widowControl w:val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0"/>
        <w:gridCol w:w="2789"/>
        <w:gridCol w:w="2804"/>
        <w:gridCol w:w="1559"/>
        <w:gridCol w:w="2064"/>
      </w:tblGrid>
      <w:tr w:rsidR="00C64323" w:rsidRPr="00425C11" w:rsidTr="00E54B39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/>
              </w:rPr>
              <w:t>Προδιαγραφές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4323" w:rsidRPr="006915D5" w:rsidRDefault="00C64323" w:rsidP="00C6432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  <w:p w:rsidR="00C64323" w:rsidRPr="006915D5" w:rsidRDefault="00C64323" w:rsidP="00C6432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ΥΠΕΡ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Παραπ</w:t>
            </w:r>
            <w:proofErr w:type="spellStart"/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ομ</w:t>
            </w:r>
            <w:proofErr w:type="spellEnd"/>
            <w:r w:rsidRPr="006915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πή</w:t>
            </w:r>
          </w:p>
        </w:tc>
      </w:tr>
      <w:tr w:rsidR="00C64323" w:rsidRPr="00425C11" w:rsidTr="00E54B39">
        <w:trPr>
          <w:trHeight w:val="28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Πολυμεράση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Q5 Hot Start High-Fidelity 2X Master Mix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είγμα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αντιδραστηρίων (2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που περιλαμβάνει την </w:t>
            </w:r>
            <w:proofErr w:type="gram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πολυμεράση</w:t>
            </w:r>
            <w:proofErr w:type="spellEnd"/>
            <w:proofErr w:type="gram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δράση 3´→ 5´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εξωνουκλεάσης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συζευγμένη στην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Sso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7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περιοχή, η οποία ενισχύει την παραγωγικότητα του ενζύμου, για υψηλής απόδοσης ενίσχυση 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τμημάτων μικρού ή μεγάλου μεγέθους (έως 20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kb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 καθώς και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περιοχών με υψηλή περιεκτικότητα σε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/ΑΤ.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είναι υψηλής πιστότητας,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el-GR"/>
              </w:rPr>
              <w:t xml:space="preserve">280 φορές καλύτερη από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el-GR"/>
              </w:rPr>
              <w:t>Taq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el-GR"/>
              </w:rPr>
              <w:t xml:space="preserve"> DNA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val="el-GR"/>
              </w:rPr>
              <w:t>Polymerase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ταχύτητά </w:t>
            </w:r>
            <w:proofErr w:type="gram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της  να</w:t>
            </w:r>
            <w:proofErr w:type="gram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φτάνει τα 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/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kb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δράση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πολυμεράσης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ενεργοποιείται κατά τη διάρκεια της αντίδρασης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PCR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(και όχι με αρχική επώαση στους 95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5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μείγμα να  περιλαμβάνει επίσης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dNTPs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Mg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++ και διάλυμα αντίδρασης κατάλληλο για την υψηλής απόδοσης ενίσχυση του DNA ανεξαρτήτως της περιεκτικότητάς του σε GC.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9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Έτοιμο  προς χρήση μείγμα για τη σύνθεση μονόκλωνου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cDNA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Έτοιμο  προς χρήση μείγμα για τη σύνθεση μονόκλωνου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cDNA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το οποίο να περιέχει σε ένα φιαλίδιο: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αντίστροφη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μεταγραφάση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αυξημένη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θερμοαντοχή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8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παρεμποδιστή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της δράσης των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ριβονουκλεασών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Rnase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A,B,C)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δεοξυνουκλεοτίδια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τυχαίας αλληλουχίας εξαμερή    και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εκκινητές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oligo-dT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μείγμα να είναι έγχρωμο ώστε να διευκολύνει το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πιπετάρισμα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η χρωστική που περιέχει να μην παρεμβαίνει στην αντίδραση.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6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Το μείγμα να μπορεί να παραμείνει σε θερμοκρασία δωματίου για μερικές μέρες και η  προετοιμασία της αντίδρασης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setup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 να μπορεί να πραγματοποιείται σε θερμοκρασία δωματίου.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9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Ο χρόνος αντίδρασης να μην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υπεβαίνει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τα 15 λεπτά.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5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επιτρέπει τη σύνθεση συμπληρωματικού DNA από αρχική ποσότητα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total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RNA έως 1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μg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αλλά να δύναται να ανιχνεύει και μεμονωμένα αντίγραφα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single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copies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 RNA.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παρέχει εξαιρετική ευαισθησία γραμμικότητα και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επαναληψιμότητα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ακόλουθη αντίδραση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real_time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PCR.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6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Με το μείγμα αντίδρασης να παρέχεται επιπλέον νερό απαλλαγμένο από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νουκλεάσες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αρνητικό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control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No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-RT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control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mix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0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Ενδονουκλεάση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EcoRI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-HF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περιοριστική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ενδονουκλεάση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EcoRI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-HF, συγκέντρωσης 20.000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units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/m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είναι υψηλής πιστότητας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high-fidelity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για  ελαχιστοποιημένη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star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activity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κόβει αποτελεσματικά σε σύντομες πέψεις διάρκειας 5-15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Time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saver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 αλλά και σε πολύωρες  πέψεις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overnight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 χωρίς μείωση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ενεργότητάς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της.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έχει την δυνατότητα θερμικής απενεργοποίησης με επώαση στους 65°C για 20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παρέχεται με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ειδικό διάλυμα αντίδρασης τύπου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CutSmart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στο οποίο να δρα με 100% απόδοση και διάλυμα φορτώματος 6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με χρωστική.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20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διάλυμα αντίδρασης να περιέχει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αλβουμίνη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η οποία να προσφέρει αυξημένη συνέπεια και καθαρότητα και, να εξαλείφει πηγές μόλυνσης και να μειώνει τη μεταβλητότητα από παρτίδα σε παρτίδα.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Ενδονουκλεάση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HindIII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-HF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περιοριστική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ενδονουκλεάση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HindIII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-HF, συγκέντρωσης 20.000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units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/m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είναι υψηλής πιστότητας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high-fidelity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για  ελαχιστοποιημένη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star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activity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κόβει αποτελεσματικά σε σύντομες πέψεις διάρκειας 5-15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Time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saver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 αλλά και σε πολύωρες  πέψεις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overnight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)  χωρίς μείωση της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ενεργότητάς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της.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έχει την δυνατότητα θερμικής απενεργοποίησης με επώαση στους 80°C για 20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6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παρέχεται με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ειδικό διάλυμα αντίδρασης τύπου“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CutSmart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” στο οποίο να δρα με 100% απόδοση και διάλυμα φορτώματος 6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 με χρωστική.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2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Το διάλυμα αντίδρασης να περιέχει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αλβουμίνη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η οποία να προσφέρει αυξημένη συνέπεια και καθαρότητα και, να εξαλείφει πηγές μόλυνσης και να μειώνει τη μεταβλητότητα από παρτίδα σε παρτίδα.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9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Ενδονουκλεάση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NotI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-HF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Ένζυμο περιορισμού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NotI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υψηλής πιστότητας, συγκέντρωσης 20 u/μ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6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είναι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ανασυνδυασμένο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να έχει μειωμένη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star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activity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 να "κόβει" αποτελεσματικά σε 5-15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επώασης, αλλά και να "αντέχει" σε πολύωρη πέψη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overnight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27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Να δρα με 100 % απόδοση σε ένα διάλυμα αντίδρασης κοινό για όλα τα ένζυμα περιορισμού υψηλής πιστότητας. Το διάλυμα αντίδρασης να περιέχει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αλβουμίνη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η οποία να προσφέρει αυξημένη συνέπεια και καθαρότητα και να εξαλείφει πηγές μόλυνσης και να μειώνει τη μεταβλητότητα από παρτίδα σε παρτίδα.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4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Με το ένζυμο να παρέχεται 10x διάλυμα αντίδρασης και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και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διάλυμα φορτώματος 6X  με χρωστική.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0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HEPES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χρήση σε τεχνικές Μοριακής Βιολογίας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HEPES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ελάχιστης καθαρότητας 99.5%,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(1 %;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): 4.7 - 6.0.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4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Κατάλληλο για πειράματα μοριακής βιολογίας με μη ανιχνεύσιμες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DNases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Proteases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20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Φαινόλη εξισορροπημένη</w:t>
            </w:r>
          </w:p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αθεροποιημένη</w:t>
            </w:r>
          </w:p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Υγρή φαινόλη τεκμηριωμένης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καταλληλότητας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εκχύλιση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νουκλεϊνικών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οξέων, εξισορροπημένη, σταθεροποιημένη με 0.1 % 8-υδροξυκινολίνη, εκχυλισμένη με διάλυμα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Tris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Assay (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titr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 89 - 90 %,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 (20°C) 7.8 - 8.2,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7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έγιστη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περιεκτικότητα σε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βαρέα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μέταλλα 0.0005 %.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EDTA Disodium Salt 2-hydrate (USP, BP, Ph. Eur.) pure, pharma grade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EDTA Disodium Salt 2-hydrate καθα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ρότητ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ας pure, pharma grade 99.0-101.0%.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Η διαλυτότητα στο νερό να είναι 100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SDS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BioChemica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στερεή μορφή, ποιότητας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Biochemica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με ελάχιστη καθαρότητα 99%.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Η διαλυτότητά σε νερό να είναι 150 g/L. Η περιεκτικότητά σε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βαρέα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μέταλλα όπως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Pb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να μην ξεπερνά το 0.001%.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Συσκευασία 250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Tris υπ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ερκάθ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αρο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Tris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υπερκαθαρό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ελάχιστης καθαρότητας 99.9 %.,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(1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; 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; 20°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): 10.5 - 11.5.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9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Σε στερεή κατάσταση, διαλυτότητας 800 g/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  <w:lang w:val="el-GR"/>
              </w:rPr>
              <w:t>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0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Μέγιστη περιεκτικότητα σε χαλκό και σίδηρο αντίστοιχα 0.0001 %.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Κατάλληλο για SDS PAGE. Με πιστοποιητικό ανάλυσης ανά παρτίδα.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Glycine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χρήση σε τεχνικές Μοριακής Βιολογίας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Γλυκίνη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σε στερεή μορφή για χρήση σε τεχνικές Μοριακής Βιολογίας.   H καθαρότητα της ουσίας να  είναι 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. 99.5 %  και χωρίς ανιχνεύσιμα επίπεδα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δεοξυριβονουκλεασών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ριβονουκλεασών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πρωτεασών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   Διαλυτότητα 225 g/L (H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  <w:lang w:val="el-GR"/>
              </w:rPr>
              <w:t>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O) στους 25°C  και περιεκτικότητα σε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θειϊκό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άλας &lt;0.005%,  σε χλωριούχο &lt; 0.004% ,  σε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βαρέα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μέταλλα όπως μόλυβδο &lt; 0.001 %. Με πιστοποιητικό ανάλυσης ανά παρτίδα.</w:t>
            </w:r>
          </w:p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Συσκευασία 1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kg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Ουρία  για χρήση σε τεχνικές Μοριακής Βιολογίας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Ουρία,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min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 99.5%  για χρήση σε τεχνικές Μοριακής Βιολογίας,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ελεύθερη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από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/Proteases.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3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Συσκευ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ασία 5 kg.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2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13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Tween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20 για χρήση σε τεχνικές Μοριακής Βιολογίας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Μη-ιονικό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επιφανειοδραστικό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απορρυπαντικό με ΜΒ 1227.72 g/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mol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Η τιμή CMC στους 25°C να είναι 5.9 x 10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/>
              </w:rPr>
              <w:t>-5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mol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/L και η διαλυτότητά του 100 g/L (H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  <w:lang w:val="el-GR"/>
              </w:rPr>
              <w:t>2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O).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8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Δεν πρέπει να ανιχνεύονται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DNασες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RNασες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Πρωτεάσες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1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Η πυκνότητά του να είναι 1.095 - 1.105 (d 20°C/4°C) και ο βαθμός σαπωνοποίησης 40-50.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0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Διάλυμ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 SYBR Green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Διάλυμα SYBR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Green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10 φορές συμπυκνωμένο απαλλαγμένο από DNA.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7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Χωρίς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α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νιχνεύσιμο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βα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κτηρι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ακό DNA.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Διθειοθρεϊτόλη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για χρήση σε τεχνικές Μοριακής Βιολογίας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Διθειοθρεϊτόλη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, για χρήση σε πειράματα Μοριακής Βιολογίας.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5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καθαρότητα της ουσίας </w:t>
            </w:r>
            <w:proofErr w:type="gram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να  είναι</w:t>
            </w:r>
            <w:proofErr w:type="gram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&gt; 99.5 %  και χωρίς ανιχνεύσιμα επίπεδα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δεοξυριβονουκλεασών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ριβονουκλεασών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πρωτεασών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3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Γλυκερόλη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άνυδρη για χρήση σε τεχνικές Μοριακής Βιολογίας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Γλυκερόλη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 xml:space="preserve"> άνυδρη κατάλληλη για πειράματα μοριακής βιολογίας με μη ανιχνεύσιμες 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DNases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RNases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Proteases</w:t>
            </w:r>
            <w:proofErr w:type="spellEnd"/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5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Ελάχιστη καθαρότητα 99.5 %.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64323" w:rsidRPr="00425C11" w:rsidTr="00E54B39">
        <w:trPr>
          <w:trHeight w:val="17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6915D5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Μέγιστη περιεκτικότητα σε οργανικό χλώριο 0.0005 %, σε λιπαρά οξέα 0.02 %, σε μόλυβδο 0.0001 %, σε αρσενικό 0.0001 %.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15D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23" w:rsidRPr="006915D5" w:rsidRDefault="00C64323" w:rsidP="00C6432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64323" w:rsidRPr="00425C11" w:rsidRDefault="00C64323" w:rsidP="00C6432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</w:p>
    <w:p w:rsidR="002E5833" w:rsidRDefault="002E5833"/>
    <w:sectPr w:rsidR="002E5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116"/>
        </w:tabs>
        <w:ind w:left="3116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6" w15:restartNumberingAfterBreak="0">
    <w:nsid w:val="0000000B"/>
    <w:multiLevelType w:val="multilevel"/>
    <w:tmpl w:val="0000000B"/>
    <w:name w:val="WWNum2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D982BDA"/>
    <w:multiLevelType w:val="multilevel"/>
    <w:tmpl w:val="140A1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0DED7063"/>
    <w:multiLevelType w:val="multilevel"/>
    <w:tmpl w:val="6E949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B8C6D93"/>
    <w:multiLevelType w:val="multilevel"/>
    <w:tmpl w:val="FC5E305E"/>
    <w:styleLink w:val="CurrentList8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316CBF"/>
    <w:multiLevelType w:val="multilevel"/>
    <w:tmpl w:val="820EBB8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704"/>
    <w:multiLevelType w:val="hybridMultilevel"/>
    <w:tmpl w:val="CD724BE6"/>
    <w:lvl w:ilvl="0" w:tplc="2C62FC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F1983"/>
    <w:multiLevelType w:val="multilevel"/>
    <w:tmpl w:val="2A5EC054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56A4"/>
    <w:multiLevelType w:val="multilevel"/>
    <w:tmpl w:val="88B05FE0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0957"/>
    <w:multiLevelType w:val="multilevel"/>
    <w:tmpl w:val="88B05FE0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8C"/>
    <w:multiLevelType w:val="hybridMultilevel"/>
    <w:tmpl w:val="746E1EB6"/>
    <w:lvl w:ilvl="0" w:tplc="54E4A682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714B"/>
    <w:multiLevelType w:val="multilevel"/>
    <w:tmpl w:val="542C75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850DBB"/>
    <w:multiLevelType w:val="hybridMultilevel"/>
    <w:tmpl w:val="C1A802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52D0"/>
    <w:multiLevelType w:val="multilevel"/>
    <w:tmpl w:val="A630E832"/>
    <w:styleLink w:val="CurrentList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2BBF"/>
    <w:multiLevelType w:val="multilevel"/>
    <w:tmpl w:val="820EBB8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A133B"/>
    <w:multiLevelType w:val="hybridMultilevel"/>
    <w:tmpl w:val="FAEE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A1B94"/>
    <w:multiLevelType w:val="hybridMultilevel"/>
    <w:tmpl w:val="BCF0EFF6"/>
    <w:lvl w:ilvl="0" w:tplc="405204F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6C6"/>
    <w:multiLevelType w:val="hybridMultilevel"/>
    <w:tmpl w:val="6E94941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0F44B43"/>
    <w:multiLevelType w:val="multilevel"/>
    <w:tmpl w:val="DCBCA516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6AD0"/>
    <w:multiLevelType w:val="hybridMultilevel"/>
    <w:tmpl w:val="12F6E568"/>
    <w:lvl w:ilvl="0" w:tplc="EB52356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60C96"/>
    <w:multiLevelType w:val="hybridMultilevel"/>
    <w:tmpl w:val="BCE2A1D8"/>
    <w:lvl w:ilvl="0" w:tplc="932EDB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B55C1"/>
    <w:multiLevelType w:val="multilevel"/>
    <w:tmpl w:val="6E949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FC202FB"/>
    <w:multiLevelType w:val="hybridMultilevel"/>
    <w:tmpl w:val="4D40F78A"/>
    <w:lvl w:ilvl="0" w:tplc="4B905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26"/>
  </w:num>
  <w:num w:numId="9">
    <w:abstractNumId w:val="28"/>
  </w:num>
  <w:num w:numId="10">
    <w:abstractNumId w:val="7"/>
  </w:num>
  <w:num w:numId="11">
    <w:abstractNumId w:val="18"/>
  </w:num>
  <w:num w:numId="12">
    <w:abstractNumId w:val="6"/>
  </w:num>
  <w:num w:numId="13">
    <w:abstractNumId w:val="25"/>
  </w:num>
  <w:num w:numId="14">
    <w:abstractNumId w:val="15"/>
  </w:num>
  <w:num w:numId="15">
    <w:abstractNumId w:val="10"/>
  </w:num>
  <w:num w:numId="16">
    <w:abstractNumId w:val="20"/>
  </w:num>
  <w:num w:numId="17">
    <w:abstractNumId w:val="14"/>
  </w:num>
  <w:num w:numId="18">
    <w:abstractNumId w:val="12"/>
  </w:num>
  <w:num w:numId="19">
    <w:abstractNumId w:val="19"/>
  </w:num>
  <w:num w:numId="20">
    <w:abstractNumId w:val="13"/>
  </w:num>
  <w:num w:numId="21">
    <w:abstractNumId w:val="24"/>
  </w:num>
  <w:num w:numId="22">
    <w:abstractNumId w:val="9"/>
  </w:num>
  <w:num w:numId="23">
    <w:abstractNumId w:val="21"/>
  </w:num>
  <w:num w:numId="24">
    <w:abstractNumId w:val="16"/>
  </w:num>
  <w:num w:numId="25">
    <w:abstractNumId w:val="2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23"/>
    <w:rsid w:val="002E5833"/>
    <w:rsid w:val="00C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CB41-49A7-4601-9232-CA77D23A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1">
    <w:name w:val="heading 1"/>
    <w:basedOn w:val="a"/>
    <w:next w:val="a"/>
    <w:link w:val="1Char"/>
    <w:qFormat/>
    <w:rsid w:val="00C64323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</w:rPr>
  </w:style>
  <w:style w:type="paragraph" w:styleId="20">
    <w:name w:val="heading 2"/>
    <w:basedOn w:val="1"/>
    <w:next w:val="a"/>
    <w:link w:val="2Char"/>
    <w:qFormat/>
    <w:rsid w:val="00C64323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64323"/>
    <w:pPr>
      <w:keepNext/>
      <w:spacing w:before="240" w:after="60"/>
      <w:ind w:left="567" w:hanging="567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next w:val="a"/>
    <w:link w:val="4Char"/>
    <w:qFormat/>
    <w:rsid w:val="00C64323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C64323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C6432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4323"/>
    <w:rPr>
      <w:rFonts w:ascii="Arial" w:eastAsia="Times New Roman" w:hAnsi="Arial" w:cs="Arial"/>
      <w:b/>
      <w:bCs/>
      <w:color w:val="333399"/>
      <w:sz w:val="28"/>
      <w:szCs w:val="32"/>
      <w:lang w:val="en-US" w:eastAsia="en-GB"/>
    </w:rPr>
  </w:style>
  <w:style w:type="character" w:customStyle="1" w:styleId="2Char">
    <w:name w:val="Επικεφαλίδα 2 Char"/>
    <w:basedOn w:val="a0"/>
    <w:link w:val="20"/>
    <w:rsid w:val="00C64323"/>
    <w:rPr>
      <w:rFonts w:ascii="Arial" w:eastAsia="Times New Roman" w:hAnsi="Arial" w:cs="Arial"/>
      <w:b/>
      <w:color w:val="002060"/>
      <w:sz w:val="24"/>
      <w:lang w:val="en-GB" w:eastAsia="en-GB"/>
    </w:rPr>
  </w:style>
  <w:style w:type="character" w:customStyle="1" w:styleId="3Char">
    <w:name w:val="Επικεφαλίδα 3 Char"/>
    <w:basedOn w:val="a0"/>
    <w:link w:val="3"/>
    <w:rsid w:val="00C64323"/>
    <w:rPr>
      <w:rFonts w:ascii="Arial" w:eastAsia="Times New Roman" w:hAnsi="Arial" w:cs="Times New Roman"/>
      <w:b/>
      <w:bCs/>
      <w:sz w:val="24"/>
      <w:szCs w:val="26"/>
      <w:lang w:val="en-US" w:eastAsia="en-GB"/>
    </w:rPr>
  </w:style>
  <w:style w:type="character" w:customStyle="1" w:styleId="4Char">
    <w:name w:val="Επικεφαλίδα 4 Char"/>
    <w:basedOn w:val="a0"/>
    <w:link w:val="4"/>
    <w:rsid w:val="00C64323"/>
    <w:rPr>
      <w:rFonts w:ascii="Arial" w:eastAsia="Times New Roman" w:hAnsi="Arial" w:cs="Times New Roman"/>
      <w:b/>
      <w:bCs/>
      <w:sz w:val="24"/>
      <w:szCs w:val="28"/>
      <w:lang w:val="en-US" w:eastAsia="en-GB"/>
    </w:rPr>
  </w:style>
  <w:style w:type="character" w:customStyle="1" w:styleId="5Char">
    <w:name w:val="Επικεφαλίδα 5 Char"/>
    <w:basedOn w:val="a0"/>
    <w:link w:val="5"/>
    <w:rsid w:val="00C64323"/>
    <w:rPr>
      <w:rFonts w:ascii="Lucida Sans" w:eastAsia="Times New Roman" w:hAnsi="Lucida Sans" w:cs="Lucida Sans"/>
      <w:b/>
      <w:sz w:val="24"/>
      <w:szCs w:val="20"/>
      <w:lang w:val="en-US" w:eastAsia="en-GB"/>
    </w:rPr>
  </w:style>
  <w:style w:type="character" w:customStyle="1" w:styleId="9Char">
    <w:name w:val="Επικεφαλίδα 9 Char"/>
    <w:basedOn w:val="a0"/>
    <w:link w:val="9"/>
    <w:uiPriority w:val="9"/>
    <w:rsid w:val="00C64323"/>
    <w:rPr>
      <w:rFonts w:ascii="Cambria" w:eastAsia="Times New Roman" w:hAnsi="Cambria" w:cs="Times New Roman"/>
      <w:sz w:val="24"/>
      <w:lang w:val="en-US" w:eastAsia="en-GB"/>
    </w:rPr>
  </w:style>
  <w:style w:type="character" w:customStyle="1" w:styleId="WW8Num1z0">
    <w:name w:val="WW8Num1z0"/>
    <w:rsid w:val="00C64323"/>
  </w:style>
  <w:style w:type="character" w:customStyle="1" w:styleId="WW8Num1z1">
    <w:name w:val="WW8Num1z1"/>
    <w:rsid w:val="00C64323"/>
  </w:style>
  <w:style w:type="character" w:customStyle="1" w:styleId="WW8Num1z2">
    <w:name w:val="WW8Num1z2"/>
    <w:rsid w:val="00C64323"/>
  </w:style>
  <w:style w:type="character" w:customStyle="1" w:styleId="WW8Num1z3">
    <w:name w:val="WW8Num1z3"/>
    <w:rsid w:val="00C64323"/>
  </w:style>
  <w:style w:type="character" w:customStyle="1" w:styleId="WW8Num1z4">
    <w:name w:val="WW8Num1z4"/>
    <w:rsid w:val="00C64323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64323"/>
  </w:style>
  <w:style w:type="character" w:customStyle="1" w:styleId="WW8Num1z6">
    <w:name w:val="WW8Num1z6"/>
    <w:rsid w:val="00C64323"/>
  </w:style>
  <w:style w:type="character" w:customStyle="1" w:styleId="WW8Num1z7">
    <w:name w:val="WW8Num1z7"/>
    <w:rsid w:val="00C64323"/>
  </w:style>
  <w:style w:type="character" w:customStyle="1" w:styleId="WW8Num1z8">
    <w:name w:val="WW8Num1z8"/>
    <w:rsid w:val="00C64323"/>
  </w:style>
  <w:style w:type="character" w:customStyle="1" w:styleId="WW8Num2z0">
    <w:name w:val="WW8Num2z0"/>
    <w:rsid w:val="00C64323"/>
    <w:rPr>
      <w:rFonts w:ascii="Symbol" w:hAnsi="Symbol" w:cs="Symbol"/>
      <w:lang w:val="el-GR"/>
    </w:rPr>
  </w:style>
  <w:style w:type="character" w:customStyle="1" w:styleId="WW8Num3z0">
    <w:name w:val="WW8Num3z0"/>
    <w:rsid w:val="00C64323"/>
    <w:rPr>
      <w:lang w:val="el-GR"/>
    </w:rPr>
  </w:style>
  <w:style w:type="character" w:customStyle="1" w:styleId="WW8Num4z0">
    <w:name w:val="WW8Num4z0"/>
    <w:rsid w:val="00C64323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64323"/>
    <w:rPr>
      <w:highlight w:val="yellow"/>
      <w:lang w:val="el-GR"/>
    </w:rPr>
  </w:style>
  <w:style w:type="character" w:customStyle="1" w:styleId="WW8Num6z0">
    <w:name w:val="WW8Num6z0"/>
    <w:rsid w:val="00C64323"/>
    <w:rPr>
      <w:b/>
      <w:bCs/>
      <w:szCs w:val="22"/>
      <w:lang w:val="el-GR"/>
    </w:rPr>
  </w:style>
  <w:style w:type="character" w:customStyle="1" w:styleId="WW8Num6z1">
    <w:name w:val="WW8Num6z1"/>
    <w:rsid w:val="00C64323"/>
  </w:style>
  <w:style w:type="character" w:customStyle="1" w:styleId="WW8Num6z2">
    <w:name w:val="WW8Num6z2"/>
    <w:rsid w:val="00C64323"/>
  </w:style>
  <w:style w:type="character" w:customStyle="1" w:styleId="WW8Num6z3">
    <w:name w:val="WW8Num6z3"/>
    <w:rsid w:val="00C64323"/>
  </w:style>
  <w:style w:type="character" w:customStyle="1" w:styleId="WW8Num6z4">
    <w:name w:val="WW8Num6z4"/>
    <w:rsid w:val="00C64323"/>
  </w:style>
  <w:style w:type="character" w:customStyle="1" w:styleId="WW8Num6z5">
    <w:name w:val="WW8Num6z5"/>
    <w:rsid w:val="00C64323"/>
  </w:style>
  <w:style w:type="character" w:customStyle="1" w:styleId="WW8Num6z6">
    <w:name w:val="WW8Num6z6"/>
    <w:rsid w:val="00C64323"/>
  </w:style>
  <w:style w:type="character" w:customStyle="1" w:styleId="WW8Num6z7">
    <w:name w:val="WW8Num6z7"/>
    <w:rsid w:val="00C64323"/>
  </w:style>
  <w:style w:type="character" w:customStyle="1" w:styleId="WW8Num6z8">
    <w:name w:val="WW8Num6z8"/>
    <w:rsid w:val="00C64323"/>
  </w:style>
  <w:style w:type="character" w:customStyle="1" w:styleId="WW8Num7z0">
    <w:name w:val="WW8Num7z0"/>
    <w:rsid w:val="00C64323"/>
    <w:rPr>
      <w:b/>
      <w:bCs/>
      <w:szCs w:val="22"/>
      <w:lang w:val="el-GR"/>
    </w:rPr>
  </w:style>
  <w:style w:type="character" w:customStyle="1" w:styleId="WW8Num7z1">
    <w:name w:val="WW8Num7z1"/>
    <w:rsid w:val="00C64323"/>
    <w:rPr>
      <w:rFonts w:eastAsia="Calibri"/>
      <w:lang w:val="el-GR"/>
    </w:rPr>
  </w:style>
  <w:style w:type="character" w:customStyle="1" w:styleId="WW8Num7z2">
    <w:name w:val="WW8Num7z2"/>
    <w:rsid w:val="00C64323"/>
  </w:style>
  <w:style w:type="character" w:customStyle="1" w:styleId="WW8Num7z3">
    <w:name w:val="WW8Num7z3"/>
    <w:rsid w:val="00C64323"/>
  </w:style>
  <w:style w:type="character" w:customStyle="1" w:styleId="WW8Num7z4">
    <w:name w:val="WW8Num7z4"/>
    <w:rsid w:val="00C64323"/>
  </w:style>
  <w:style w:type="character" w:customStyle="1" w:styleId="WW8Num7z5">
    <w:name w:val="WW8Num7z5"/>
    <w:rsid w:val="00C64323"/>
  </w:style>
  <w:style w:type="character" w:customStyle="1" w:styleId="WW8Num7z6">
    <w:name w:val="WW8Num7z6"/>
    <w:rsid w:val="00C64323"/>
  </w:style>
  <w:style w:type="character" w:customStyle="1" w:styleId="WW8Num7z7">
    <w:name w:val="WW8Num7z7"/>
    <w:rsid w:val="00C64323"/>
  </w:style>
  <w:style w:type="character" w:customStyle="1" w:styleId="WW8Num7z8">
    <w:name w:val="WW8Num7z8"/>
    <w:rsid w:val="00C64323"/>
  </w:style>
  <w:style w:type="character" w:customStyle="1" w:styleId="WW8Num8z0">
    <w:name w:val="WW8Num8z0"/>
    <w:rsid w:val="00C64323"/>
    <w:rPr>
      <w:rFonts w:ascii="Symbol" w:hAnsi="Symbol" w:cs="OpenSymbol"/>
      <w:color w:val="5B9BD5"/>
    </w:rPr>
  </w:style>
  <w:style w:type="character" w:customStyle="1" w:styleId="WW8Num9z0">
    <w:name w:val="WW8Num9z0"/>
    <w:rsid w:val="00C64323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64323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64323"/>
  </w:style>
  <w:style w:type="character" w:customStyle="1" w:styleId="WW8Num10z2">
    <w:name w:val="WW8Num10z2"/>
    <w:rsid w:val="00C64323"/>
  </w:style>
  <w:style w:type="character" w:customStyle="1" w:styleId="WW8Num10z3">
    <w:name w:val="WW8Num10z3"/>
    <w:rsid w:val="00C64323"/>
  </w:style>
  <w:style w:type="character" w:customStyle="1" w:styleId="WW8Num10z4">
    <w:name w:val="WW8Num10z4"/>
    <w:rsid w:val="00C64323"/>
  </w:style>
  <w:style w:type="character" w:customStyle="1" w:styleId="WW8Num10z5">
    <w:name w:val="WW8Num10z5"/>
    <w:rsid w:val="00C64323"/>
  </w:style>
  <w:style w:type="character" w:customStyle="1" w:styleId="WW8Num10z6">
    <w:name w:val="WW8Num10z6"/>
    <w:rsid w:val="00C64323"/>
  </w:style>
  <w:style w:type="character" w:customStyle="1" w:styleId="WW8Num10z7">
    <w:name w:val="WW8Num10z7"/>
    <w:rsid w:val="00C64323"/>
  </w:style>
  <w:style w:type="character" w:customStyle="1" w:styleId="WW8Num10z8">
    <w:name w:val="WW8Num10z8"/>
    <w:rsid w:val="00C64323"/>
  </w:style>
  <w:style w:type="character" w:customStyle="1" w:styleId="WW8Num11z0">
    <w:name w:val="WW8Num11z0"/>
    <w:rsid w:val="00C64323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C64323"/>
    <w:rPr>
      <w:rFonts w:ascii="Courier New" w:hAnsi="Courier New" w:cs="Courier New" w:hint="default"/>
    </w:rPr>
  </w:style>
  <w:style w:type="character" w:customStyle="1" w:styleId="WW8Num11z2">
    <w:name w:val="WW8Num11z2"/>
    <w:rsid w:val="00C64323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C64323"/>
  </w:style>
  <w:style w:type="character" w:customStyle="1" w:styleId="WW8Num8z1">
    <w:name w:val="WW8Num8z1"/>
    <w:rsid w:val="00C64323"/>
    <w:rPr>
      <w:rFonts w:eastAsia="Calibri"/>
      <w:lang w:val="el-GR"/>
    </w:rPr>
  </w:style>
  <w:style w:type="character" w:customStyle="1" w:styleId="WW8Num8z2">
    <w:name w:val="WW8Num8z2"/>
    <w:rsid w:val="00C64323"/>
  </w:style>
  <w:style w:type="character" w:customStyle="1" w:styleId="WW8Num8z3">
    <w:name w:val="WW8Num8z3"/>
    <w:rsid w:val="00C64323"/>
  </w:style>
  <w:style w:type="character" w:customStyle="1" w:styleId="WW8Num8z4">
    <w:name w:val="WW8Num8z4"/>
    <w:rsid w:val="00C64323"/>
  </w:style>
  <w:style w:type="character" w:customStyle="1" w:styleId="WW8Num8z5">
    <w:name w:val="WW8Num8z5"/>
    <w:rsid w:val="00C64323"/>
  </w:style>
  <w:style w:type="character" w:customStyle="1" w:styleId="WW8Num8z6">
    <w:name w:val="WW8Num8z6"/>
    <w:rsid w:val="00C64323"/>
  </w:style>
  <w:style w:type="character" w:customStyle="1" w:styleId="WW8Num8z7">
    <w:name w:val="WW8Num8z7"/>
    <w:rsid w:val="00C64323"/>
  </w:style>
  <w:style w:type="character" w:customStyle="1" w:styleId="WW8Num8z8">
    <w:name w:val="WW8Num8z8"/>
    <w:rsid w:val="00C64323"/>
  </w:style>
  <w:style w:type="character" w:customStyle="1" w:styleId="WW8Num11z3">
    <w:name w:val="WW8Num11z3"/>
    <w:rsid w:val="00C64323"/>
  </w:style>
  <w:style w:type="character" w:customStyle="1" w:styleId="WW8Num11z4">
    <w:name w:val="WW8Num11z4"/>
    <w:rsid w:val="00C64323"/>
  </w:style>
  <w:style w:type="character" w:customStyle="1" w:styleId="WW8Num11z5">
    <w:name w:val="WW8Num11z5"/>
    <w:rsid w:val="00C64323"/>
  </w:style>
  <w:style w:type="character" w:customStyle="1" w:styleId="WW8Num11z6">
    <w:name w:val="WW8Num11z6"/>
    <w:rsid w:val="00C64323"/>
  </w:style>
  <w:style w:type="character" w:customStyle="1" w:styleId="WW8Num11z7">
    <w:name w:val="WW8Num11z7"/>
    <w:rsid w:val="00C64323"/>
  </w:style>
  <w:style w:type="character" w:customStyle="1" w:styleId="WW8Num11z8">
    <w:name w:val="WW8Num11z8"/>
    <w:rsid w:val="00C64323"/>
  </w:style>
  <w:style w:type="character" w:customStyle="1" w:styleId="WW-DefaultParagraphFont1">
    <w:name w:val="WW-Default Paragraph Font1"/>
    <w:rsid w:val="00C64323"/>
  </w:style>
  <w:style w:type="character" w:customStyle="1" w:styleId="40">
    <w:name w:val="Προεπιλεγμένη γραμματοσειρά4"/>
    <w:rsid w:val="00C64323"/>
  </w:style>
  <w:style w:type="character" w:customStyle="1" w:styleId="WW8Num2z1">
    <w:name w:val="WW8Num2z1"/>
    <w:rsid w:val="00C64323"/>
  </w:style>
  <w:style w:type="character" w:customStyle="1" w:styleId="WW8Num2z2">
    <w:name w:val="WW8Num2z2"/>
    <w:rsid w:val="00C64323"/>
  </w:style>
  <w:style w:type="character" w:customStyle="1" w:styleId="WW8Num2z3">
    <w:name w:val="WW8Num2z3"/>
    <w:rsid w:val="00C64323"/>
  </w:style>
  <w:style w:type="character" w:customStyle="1" w:styleId="WW8Num2z4">
    <w:name w:val="WW8Num2z4"/>
    <w:rsid w:val="00C64323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64323"/>
  </w:style>
  <w:style w:type="character" w:customStyle="1" w:styleId="WW8Num2z6">
    <w:name w:val="WW8Num2z6"/>
    <w:rsid w:val="00C64323"/>
  </w:style>
  <w:style w:type="character" w:customStyle="1" w:styleId="WW8Num2z7">
    <w:name w:val="WW8Num2z7"/>
    <w:rsid w:val="00C64323"/>
  </w:style>
  <w:style w:type="character" w:customStyle="1" w:styleId="WW8Num2z8">
    <w:name w:val="WW8Num2z8"/>
    <w:rsid w:val="00C64323"/>
  </w:style>
  <w:style w:type="character" w:customStyle="1" w:styleId="WW8Num9z1">
    <w:name w:val="WW8Num9z1"/>
    <w:rsid w:val="00C64323"/>
    <w:rPr>
      <w:rFonts w:eastAsia="Calibri"/>
      <w:lang w:val="el-GR"/>
    </w:rPr>
  </w:style>
  <w:style w:type="character" w:customStyle="1" w:styleId="WW8Num9z2">
    <w:name w:val="WW8Num9z2"/>
    <w:rsid w:val="00C64323"/>
  </w:style>
  <w:style w:type="character" w:customStyle="1" w:styleId="WW8Num9z3">
    <w:name w:val="WW8Num9z3"/>
    <w:rsid w:val="00C64323"/>
  </w:style>
  <w:style w:type="character" w:customStyle="1" w:styleId="WW8Num9z4">
    <w:name w:val="WW8Num9z4"/>
    <w:rsid w:val="00C64323"/>
  </w:style>
  <w:style w:type="character" w:customStyle="1" w:styleId="WW8Num9z5">
    <w:name w:val="WW8Num9z5"/>
    <w:rsid w:val="00C64323"/>
  </w:style>
  <w:style w:type="character" w:customStyle="1" w:styleId="WW8Num9z6">
    <w:name w:val="WW8Num9z6"/>
    <w:rsid w:val="00C64323"/>
  </w:style>
  <w:style w:type="character" w:customStyle="1" w:styleId="WW8Num9z7">
    <w:name w:val="WW8Num9z7"/>
    <w:rsid w:val="00C64323"/>
  </w:style>
  <w:style w:type="character" w:customStyle="1" w:styleId="WW8Num9z8">
    <w:name w:val="WW8Num9z8"/>
    <w:rsid w:val="00C64323"/>
  </w:style>
  <w:style w:type="character" w:customStyle="1" w:styleId="WW-DefaultParagraphFont11">
    <w:name w:val="WW-Default Paragraph Font11"/>
    <w:rsid w:val="00C64323"/>
  </w:style>
  <w:style w:type="character" w:customStyle="1" w:styleId="WW8Num12z0">
    <w:name w:val="WW8Num12z0"/>
    <w:rsid w:val="00C64323"/>
    <w:rPr>
      <w:rFonts w:ascii="Symbol" w:hAnsi="Symbol" w:cs="Symbol"/>
    </w:rPr>
  </w:style>
  <w:style w:type="character" w:customStyle="1" w:styleId="WW8Num12z1">
    <w:name w:val="WW8Num12z1"/>
    <w:rsid w:val="00C64323"/>
    <w:rPr>
      <w:rFonts w:ascii="Courier New" w:hAnsi="Courier New" w:cs="Courier New"/>
    </w:rPr>
  </w:style>
  <w:style w:type="character" w:customStyle="1" w:styleId="WW8Num12z2">
    <w:name w:val="WW8Num12z2"/>
    <w:rsid w:val="00C64323"/>
    <w:rPr>
      <w:rFonts w:ascii="Wingdings" w:hAnsi="Wingdings" w:cs="Wingdings"/>
    </w:rPr>
  </w:style>
  <w:style w:type="character" w:customStyle="1" w:styleId="WW-DefaultParagraphFont111">
    <w:name w:val="WW-Default Paragraph Font111"/>
    <w:rsid w:val="00C64323"/>
  </w:style>
  <w:style w:type="character" w:customStyle="1" w:styleId="WW-DefaultParagraphFont1111">
    <w:name w:val="WW-Default Paragraph Font1111"/>
    <w:rsid w:val="00C64323"/>
  </w:style>
  <w:style w:type="character" w:customStyle="1" w:styleId="WW-DefaultParagraphFont11111">
    <w:name w:val="WW-Default Paragraph Font11111"/>
    <w:rsid w:val="00C64323"/>
  </w:style>
  <w:style w:type="character" w:customStyle="1" w:styleId="30">
    <w:name w:val="Προεπιλεγμένη γραμματοσειρά3"/>
    <w:rsid w:val="00C64323"/>
  </w:style>
  <w:style w:type="character" w:customStyle="1" w:styleId="WW-DefaultParagraphFont111111">
    <w:name w:val="WW-Default Paragraph Font111111"/>
    <w:rsid w:val="00C64323"/>
  </w:style>
  <w:style w:type="character" w:customStyle="1" w:styleId="DefaultParagraphFont2">
    <w:name w:val="Default Paragraph Font2"/>
    <w:rsid w:val="00C64323"/>
  </w:style>
  <w:style w:type="character" w:customStyle="1" w:styleId="WW8Num12z3">
    <w:name w:val="WW8Num12z3"/>
    <w:rsid w:val="00C64323"/>
  </w:style>
  <w:style w:type="character" w:customStyle="1" w:styleId="WW8Num12z4">
    <w:name w:val="WW8Num12z4"/>
    <w:rsid w:val="00C64323"/>
  </w:style>
  <w:style w:type="character" w:customStyle="1" w:styleId="WW8Num12z5">
    <w:name w:val="WW8Num12z5"/>
    <w:rsid w:val="00C64323"/>
  </w:style>
  <w:style w:type="character" w:customStyle="1" w:styleId="WW8Num12z6">
    <w:name w:val="WW8Num12z6"/>
    <w:rsid w:val="00C64323"/>
  </w:style>
  <w:style w:type="character" w:customStyle="1" w:styleId="WW8Num12z7">
    <w:name w:val="WW8Num12z7"/>
    <w:rsid w:val="00C64323"/>
  </w:style>
  <w:style w:type="character" w:customStyle="1" w:styleId="WW8Num12z8">
    <w:name w:val="WW8Num12z8"/>
    <w:rsid w:val="00C64323"/>
  </w:style>
  <w:style w:type="character" w:customStyle="1" w:styleId="WW8Num13z0">
    <w:name w:val="WW8Num13z0"/>
    <w:rsid w:val="00C64323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C64323"/>
  </w:style>
  <w:style w:type="character" w:customStyle="1" w:styleId="WW8Num13z1">
    <w:name w:val="WW8Num13z1"/>
    <w:rsid w:val="00C64323"/>
    <w:rPr>
      <w:rFonts w:eastAsia="Calibri"/>
      <w:lang w:val="el-GR"/>
    </w:rPr>
  </w:style>
  <w:style w:type="character" w:customStyle="1" w:styleId="WW8Num13z2">
    <w:name w:val="WW8Num13z2"/>
    <w:rsid w:val="00C64323"/>
  </w:style>
  <w:style w:type="character" w:customStyle="1" w:styleId="WW8Num13z3">
    <w:name w:val="WW8Num13z3"/>
    <w:rsid w:val="00C64323"/>
  </w:style>
  <w:style w:type="character" w:customStyle="1" w:styleId="WW8Num13z4">
    <w:name w:val="WW8Num13z4"/>
    <w:rsid w:val="00C64323"/>
  </w:style>
  <w:style w:type="character" w:customStyle="1" w:styleId="WW8Num13z5">
    <w:name w:val="WW8Num13z5"/>
    <w:rsid w:val="00C64323"/>
  </w:style>
  <w:style w:type="character" w:customStyle="1" w:styleId="WW8Num13z6">
    <w:name w:val="WW8Num13z6"/>
    <w:rsid w:val="00C64323"/>
  </w:style>
  <w:style w:type="character" w:customStyle="1" w:styleId="WW8Num13z7">
    <w:name w:val="WW8Num13z7"/>
    <w:rsid w:val="00C64323"/>
  </w:style>
  <w:style w:type="character" w:customStyle="1" w:styleId="WW8Num13z8">
    <w:name w:val="WW8Num13z8"/>
    <w:rsid w:val="00C64323"/>
  </w:style>
  <w:style w:type="character" w:customStyle="1" w:styleId="WW8Num14z0">
    <w:name w:val="WW8Num14z0"/>
    <w:rsid w:val="00C64323"/>
    <w:rPr>
      <w:rFonts w:ascii="Symbol" w:hAnsi="Symbol" w:cs="OpenSymbol"/>
    </w:rPr>
  </w:style>
  <w:style w:type="character" w:customStyle="1" w:styleId="WW8Num14z1">
    <w:name w:val="WW8Num14z1"/>
    <w:rsid w:val="00C64323"/>
  </w:style>
  <w:style w:type="character" w:customStyle="1" w:styleId="WW8Num14z2">
    <w:name w:val="WW8Num14z2"/>
    <w:rsid w:val="00C64323"/>
  </w:style>
  <w:style w:type="character" w:customStyle="1" w:styleId="WW8Num14z3">
    <w:name w:val="WW8Num14z3"/>
    <w:rsid w:val="00C64323"/>
  </w:style>
  <w:style w:type="character" w:customStyle="1" w:styleId="WW8Num14z4">
    <w:name w:val="WW8Num14z4"/>
    <w:rsid w:val="00C64323"/>
  </w:style>
  <w:style w:type="character" w:customStyle="1" w:styleId="WW8Num14z5">
    <w:name w:val="WW8Num14z5"/>
    <w:rsid w:val="00C64323"/>
  </w:style>
  <w:style w:type="character" w:customStyle="1" w:styleId="WW8Num14z6">
    <w:name w:val="WW8Num14z6"/>
    <w:rsid w:val="00C64323"/>
  </w:style>
  <w:style w:type="character" w:customStyle="1" w:styleId="WW8Num14z7">
    <w:name w:val="WW8Num14z7"/>
    <w:rsid w:val="00C64323"/>
  </w:style>
  <w:style w:type="character" w:customStyle="1" w:styleId="WW8Num14z8">
    <w:name w:val="WW8Num14z8"/>
    <w:rsid w:val="00C64323"/>
  </w:style>
  <w:style w:type="character" w:customStyle="1" w:styleId="WW8Num15z0">
    <w:name w:val="WW8Num15z0"/>
    <w:rsid w:val="00C64323"/>
  </w:style>
  <w:style w:type="character" w:customStyle="1" w:styleId="WW8Num15z1">
    <w:name w:val="WW8Num15z1"/>
    <w:rsid w:val="00C64323"/>
  </w:style>
  <w:style w:type="character" w:customStyle="1" w:styleId="WW8Num15z2">
    <w:name w:val="WW8Num15z2"/>
    <w:rsid w:val="00C64323"/>
  </w:style>
  <w:style w:type="character" w:customStyle="1" w:styleId="WW8Num15z3">
    <w:name w:val="WW8Num15z3"/>
    <w:rsid w:val="00C64323"/>
  </w:style>
  <w:style w:type="character" w:customStyle="1" w:styleId="WW8Num15z4">
    <w:name w:val="WW8Num15z4"/>
    <w:rsid w:val="00C64323"/>
  </w:style>
  <w:style w:type="character" w:customStyle="1" w:styleId="WW8Num15z5">
    <w:name w:val="WW8Num15z5"/>
    <w:rsid w:val="00C64323"/>
  </w:style>
  <w:style w:type="character" w:customStyle="1" w:styleId="WW8Num15z6">
    <w:name w:val="WW8Num15z6"/>
    <w:rsid w:val="00C64323"/>
  </w:style>
  <w:style w:type="character" w:customStyle="1" w:styleId="WW8Num15z7">
    <w:name w:val="WW8Num15z7"/>
    <w:rsid w:val="00C64323"/>
  </w:style>
  <w:style w:type="character" w:customStyle="1" w:styleId="WW8Num15z8">
    <w:name w:val="WW8Num15z8"/>
    <w:rsid w:val="00C64323"/>
  </w:style>
  <w:style w:type="character" w:customStyle="1" w:styleId="WW8Num16z0">
    <w:name w:val="WW8Num16z0"/>
    <w:rsid w:val="00C64323"/>
  </w:style>
  <w:style w:type="character" w:customStyle="1" w:styleId="WW8Num16z1">
    <w:name w:val="WW8Num16z1"/>
    <w:rsid w:val="00C64323"/>
  </w:style>
  <w:style w:type="character" w:customStyle="1" w:styleId="WW8Num16z2">
    <w:name w:val="WW8Num16z2"/>
    <w:rsid w:val="00C64323"/>
  </w:style>
  <w:style w:type="character" w:customStyle="1" w:styleId="WW8Num16z3">
    <w:name w:val="WW8Num16z3"/>
    <w:rsid w:val="00C64323"/>
  </w:style>
  <w:style w:type="character" w:customStyle="1" w:styleId="WW8Num16z4">
    <w:name w:val="WW8Num16z4"/>
    <w:rsid w:val="00C64323"/>
  </w:style>
  <w:style w:type="character" w:customStyle="1" w:styleId="WW8Num16z5">
    <w:name w:val="WW8Num16z5"/>
    <w:rsid w:val="00C64323"/>
  </w:style>
  <w:style w:type="character" w:customStyle="1" w:styleId="WW8Num16z6">
    <w:name w:val="WW8Num16z6"/>
    <w:rsid w:val="00C64323"/>
  </w:style>
  <w:style w:type="character" w:customStyle="1" w:styleId="WW8Num16z7">
    <w:name w:val="WW8Num16z7"/>
    <w:rsid w:val="00C64323"/>
  </w:style>
  <w:style w:type="character" w:customStyle="1" w:styleId="WW8Num16z8">
    <w:name w:val="WW8Num16z8"/>
    <w:rsid w:val="00C64323"/>
  </w:style>
  <w:style w:type="character" w:customStyle="1" w:styleId="WW-DefaultParagraphFont11111111">
    <w:name w:val="WW-Default Paragraph Font11111111"/>
    <w:rsid w:val="00C64323"/>
  </w:style>
  <w:style w:type="character" w:customStyle="1" w:styleId="WW-DefaultParagraphFont111111111">
    <w:name w:val="WW-Default Paragraph Font111111111"/>
    <w:rsid w:val="00C64323"/>
  </w:style>
  <w:style w:type="character" w:customStyle="1" w:styleId="WW-DefaultParagraphFont1111111111">
    <w:name w:val="WW-Default Paragraph Font1111111111"/>
    <w:rsid w:val="00C64323"/>
  </w:style>
  <w:style w:type="character" w:customStyle="1" w:styleId="WW-DefaultParagraphFont11111111111">
    <w:name w:val="WW-Default Paragraph Font11111111111"/>
    <w:rsid w:val="00C64323"/>
  </w:style>
  <w:style w:type="character" w:customStyle="1" w:styleId="WW-DefaultParagraphFont111111111111">
    <w:name w:val="WW-Default Paragraph Font111111111111"/>
    <w:rsid w:val="00C64323"/>
  </w:style>
  <w:style w:type="character" w:customStyle="1" w:styleId="WW8Num17z0">
    <w:name w:val="WW8Num17z0"/>
    <w:rsid w:val="00C64323"/>
  </w:style>
  <w:style w:type="character" w:customStyle="1" w:styleId="WW8Num17z1">
    <w:name w:val="WW8Num17z1"/>
    <w:rsid w:val="00C64323"/>
  </w:style>
  <w:style w:type="character" w:customStyle="1" w:styleId="WW8Num17z2">
    <w:name w:val="WW8Num17z2"/>
    <w:rsid w:val="00C64323"/>
  </w:style>
  <w:style w:type="character" w:customStyle="1" w:styleId="WW8Num17z3">
    <w:name w:val="WW8Num17z3"/>
    <w:rsid w:val="00C64323"/>
  </w:style>
  <w:style w:type="character" w:customStyle="1" w:styleId="WW8Num17z4">
    <w:name w:val="WW8Num17z4"/>
    <w:rsid w:val="00C64323"/>
  </w:style>
  <w:style w:type="character" w:customStyle="1" w:styleId="WW8Num17z5">
    <w:name w:val="WW8Num17z5"/>
    <w:rsid w:val="00C64323"/>
  </w:style>
  <w:style w:type="character" w:customStyle="1" w:styleId="WW8Num17z6">
    <w:name w:val="WW8Num17z6"/>
    <w:rsid w:val="00C64323"/>
  </w:style>
  <w:style w:type="character" w:customStyle="1" w:styleId="WW8Num17z7">
    <w:name w:val="WW8Num17z7"/>
    <w:rsid w:val="00C64323"/>
  </w:style>
  <w:style w:type="character" w:customStyle="1" w:styleId="WW8Num17z8">
    <w:name w:val="WW8Num17z8"/>
    <w:rsid w:val="00C64323"/>
  </w:style>
  <w:style w:type="character" w:customStyle="1" w:styleId="WW8Num18z0">
    <w:name w:val="WW8Num18z0"/>
    <w:rsid w:val="00C64323"/>
  </w:style>
  <w:style w:type="character" w:customStyle="1" w:styleId="WW8Num18z1">
    <w:name w:val="WW8Num18z1"/>
    <w:rsid w:val="00C64323"/>
  </w:style>
  <w:style w:type="character" w:customStyle="1" w:styleId="WW8Num18z2">
    <w:name w:val="WW8Num18z2"/>
    <w:rsid w:val="00C64323"/>
  </w:style>
  <w:style w:type="character" w:customStyle="1" w:styleId="WW8Num18z3">
    <w:name w:val="WW8Num18z3"/>
    <w:rsid w:val="00C64323"/>
  </w:style>
  <w:style w:type="character" w:customStyle="1" w:styleId="WW8Num18z4">
    <w:name w:val="WW8Num18z4"/>
    <w:rsid w:val="00C64323"/>
  </w:style>
  <w:style w:type="character" w:customStyle="1" w:styleId="WW8Num18z5">
    <w:name w:val="WW8Num18z5"/>
    <w:rsid w:val="00C64323"/>
  </w:style>
  <w:style w:type="character" w:customStyle="1" w:styleId="WW8Num18z6">
    <w:name w:val="WW8Num18z6"/>
    <w:rsid w:val="00C64323"/>
  </w:style>
  <w:style w:type="character" w:customStyle="1" w:styleId="WW8Num18z7">
    <w:name w:val="WW8Num18z7"/>
    <w:rsid w:val="00C64323"/>
  </w:style>
  <w:style w:type="character" w:customStyle="1" w:styleId="WW8Num18z8">
    <w:name w:val="WW8Num18z8"/>
    <w:rsid w:val="00C64323"/>
  </w:style>
  <w:style w:type="character" w:customStyle="1" w:styleId="WW8Num3z1">
    <w:name w:val="WW8Num3z1"/>
    <w:rsid w:val="00C64323"/>
  </w:style>
  <w:style w:type="character" w:customStyle="1" w:styleId="WW8Num3z2">
    <w:name w:val="WW8Num3z2"/>
    <w:rsid w:val="00C64323"/>
  </w:style>
  <w:style w:type="character" w:customStyle="1" w:styleId="WW8Num3z3">
    <w:name w:val="WW8Num3z3"/>
    <w:rsid w:val="00C64323"/>
  </w:style>
  <w:style w:type="character" w:customStyle="1" w:styleId="WW8Num3z4">
    <w:name w:val="WW8Num3z4"/>
    <w:rsid w:val="00C64323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64323"/>
  </w:style>
  <w:style w:type="character" w:customStyle="1" w:styleId="WW8Num3z6">
    <w:name w:val="WW8Num3z6"/>
    <w:rsid w:val="00C64323"/>
  </w:style>
  <w:style w:type="character" w:customStyle="1" w:styleId="WW8Num3z7">
    <w:name w:val="WW8Num3z7"/>
    <w:rsid w:val="00C64323"/>
  </w:style>
  <w:style w:type="character" w:customStyle="1" w:styleId="WW8Num3z8">
    <w:name w:val="WW8Num3z8"/>
    <w:rsid w:val="00C64323"/>
  </w:style>
  <w:style w:type="character" w:customStyle="1" w:styleId="WW-DefaultParagraphFont1111111111111">
    <w:name w:val="WW-Default Paragraph Font1111111111111"/>
    <w:rsid w:val="00C64323"/>
  </w:style>
  <w:style w:type="character" w:customStyle="1" w:styleId="WW-DefaultParagraphFont11111111111111">
    <w:name w:val="WW-Default Paragraph Font11111111111111"/>
    <w:rsid w:val="00C64323"/>
  </w:style>
  <w:style w:type="character" w:customStyle="1" w:styleId="WW-DefaultParagraphFont111111111111111">
    <w:name w:val="WW-Default Paragraph Font111111111111111"/>
    <w:rsid w:val="00C64323"/>
  </w:style>
  <w:style w:type="character" w:customStyle="1" w:styleId="WW-DefaultParagraphFont1111111111111111">
    <w:name w:val="WW-Default Paragraph Font1111111111111111"/>
    <w:rsid w:val="00C64323"/>
  </w:style>
  <w:style w:type="character" w:customStyle="1" w:styleId="21">
    <w:name w:val="Προεπιλεγμένη γραμματοσειρά2"/>
    <w:rsid w:val="00C64323"/>
  </w:style>
  <w:style w:type="character" w:customStyle="1" w:styleId="WW8Num19z0">
    <w:name w:val="WW8Num19z0"/>
    <w:rsid w:val="00C64323"/>
    <w:rPr>
      <w:rFonts w:ascii="Calibri" w:hAnsi="Calibri" w:cs="Calibri"/>
    </w:rPr>
  </w:style>
  <w:style w:type="character" w:customStyle="1" w:styleId="WW8Num19z1">
    <w:name w:val="WW8Num19z1"/>
    <w:rsid w:val="00C64323"/>
  </w:style>
  <w:style w:type="character" w:customStyle="1" w:styleId="WW8Num20z0">
    <w:name w:val="WW8Num20z0"/>
    <w:rsid w:val="00C64323"/>
    <w:rPr>
      <w:rFonts w:ascii="Calibri" w:eastAsia="Calibri" w:hAnsi="Calibri" w:cs="Times New Roman"/>
    </w:rPr>
  </w:style>
  <w:style w:type="character" w:customStyle="1" w:styleId="WW8Num20z1">
    <w:name w:val="WW8Num20z1"/>
    <w:rsid w:val="00C64323"/>
    <w:rPr>
      <w:rFonts w:ascii="Courier New" w:hAnsi="Courier New" w:cs="Courier New"/>
    </w:rPr>
  </w:style>
  <w:style w:type="character" w:customStyle="1" w:styleId="WW8Num20z2">
    <w:name w:val="WW8Num20z2"/>
    <w:rsid w:val="00C64323"/>
    <w:rPr>
      <w:rFonts w:ascii="Wingdings" w:hAnsi="Wingdings" w:cs="Wingdings"/>
    </w:rPr>
  </w:style>
  <w:style w:type="character" w:customStyle="1" w:styleId="WW8Num20z3">
    <w:name w:val="WW8Num20z3"/>
    <w:rsid w:val="00C64323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C64323"/>
  </w:style>
  <w:style w:type="character" w:customStyle="1" w:styleId="WW8Num19z2">
    <w:name w:val="WW8Num19z2"/>
    <w:rsid w:val="00C64323"/>
  </w:style>
  <w:style w:type="character" w:customStyle="1" w:styleId="WW8Num19z3">
    <w:name w:val="WW8Num19z3"/>
    <w:rsid w:val="00C64323"/>
  </w:style>
  <w:style w:type="character" w:customStyle="1" w:styleId="WW8Num19z4">
    <w:name w:val="WW8Num19z4"/>
    <w:rsid w:val="00C64323"/>
  </w:style>
  <w:style w:type="character" w:customStyle="1" w:styleId="WW8Num19z5">
    <w:name w:val="WW8Num19z5"/>
    <w:rsid w:val="00C64323"/>
  </w:style>
  <w:style w:type="character" w:customStyle="1" w:styleId="WW8Num19z6">
    <w:name w:val="WW8Num19z6"/>
    <w:rsid w:val="00C64323"/>
  </w:style>
  <w:style w:type="character" w:customStyle="1" w:styleId="WW8Num19z7">
    <w:name w:val="WW8Num19z7"/>
    <w:rsid w:val="00C64323"/>
  </w:style>
  <w:style w:type="character" w:customStyle="1" w:styleId="WW8Num19z8">
    <w:name w:val="WW8Num19z8"/>
    <w:rsid w:val="00C64323"/>
  </w:style>
  <w:style w:type="character" w:customStyle="1" w:styleId="WW8Num20z4">
    <w:name w:val="WW8Num20z4"/>
    <w:rsid w:val="00C64323"/>
  </w:style>
  <w:style w:type="character" w:customStyle="1" w:styleId="WW8Num20z5">
    <w:name w:val="WW8Num20z5"/>
    <w:rsid w:val="00C64323"/>
  </w:style>
  <w:style w:type="character" w:customStyle="1" w:styleId="WW8Num20z6">
    <w:name w:val="WW8Num20z6"/>
    <w:rsid w:val="00C64323"/>
  </w:style>
  <w:style w:type="character" w:customStyle="1" w:styleId="WW8Num20z7">
    <w:name w:val="WW8Num20z7"/>
    <w:rsid w:val="00C64323"/>
  </w:style>
  <w:style w:type="character" w:customStyle="1" w:styleId="WW8Num20z8">
    <w:name w:val="WW8Num20z8"/>
    <w:rsid w:val="00C64323"/>
  </w:style>
  <w:style w:type="character" w:customStyle="1" w:styleId="WW-DefaultParagraphFont111111111111111111">
    <w:name w:val="WW-Default Paragraph Font111111111111111111"/>
    <w:rsid w:val="00C64323"/>
  </w:style>
  <w:style w:type="character" w:customStyle="1" w:styleId="WW-DefaultParagraphFont1111111111111111111">
    <w:name w:val="WW-Default Paragraph Font1111111111111111111"/>
    <w:rsid w:val="00C64323"/>
  </w:style>
  <w:style w:type="character" w:customStyle="1" w:styleId="WW8Num21z0">
    <w:name w:val="WW8Num21z0"/>
    <w:rsid w:val="00C64323"/>
    <w:rPr>
      <w:rFonts w:ascii="Calibri" w:eastAsia="Times New Roman" w:hAnsi="Calibri" w:cs="Calibri"/>
    </w:rPr>
  </w:style>
  <w:style w:type="character" w:customStyle="1" w:styleId="WW8Num21z1">
    <w:name w:val="WW8Num21z1"/>
    <w:rsid w:val="00C64323"/>
    <w:rPr>
      <w:rFonts w:ascii="Courier New" w:hAnsi="Courier New" w:cs="Courier New"/>
    </w:rPr>
  </w:style>
  <w:style w:type="character" w:customStyle="1" w:styleId="WW8Num21z2">
    <w:name w:val="WW8Num21z2"/>
    <w:rsid w:val="00C64323"/>
    <w:rPr>
      <w:rFonts w:ascii="Wingdings" w:hAnsi="Wingdings" w:cs="Wingdings"/>
    </w:rPr>
  </w:style>
  <w:style w:type="character" w:customStyle="1" w:styleId="WW8Num21z3">
    <w:name w:val="WW8Num21z3"/>
    <w:rsid w:val="00C64323"/>
    <w:rPr>
      <w:rFonts w:ascii="Symbol" w:hAnsi="Symbol" w:cs="Symbol"/>
    </w:rPr>
  </w:style>
  <w:style w:type="character" w:customStyle="1" w:styleId="WW8Num22z0">
    <w:name w:val="WW8Num22z0"/>
    <w:rsid w:val="00C64323"/>
    <w:rPr>
      <w:rFonts w:ascii="Symbol" w:hAnsi="Symbol" w:cs="Symbol"/>
    </w:rPr>
  </w:style>
  <w:style w:type="character" w:customStyle="1" w:styleId="WW8Num22z1">
    <w:name w:val="WW8Num22z1"/>
    <w:rsid w:val="00C64323"/>
    <w:rPr>
      <w:rFonts w:ascii="Courier New" w:hAnsi="Courier New" w:cs="Courier New"/>
    </w:rPr>
  </w:style>
  <w:style w:type="character" w:customStyle="1" w:styleId="WW8Num22z2">
    <w:name w:val="WW8Num22z2"/>
    <w:rsid w:val="00C64323"/>
    <w:rPr>
      <w:rFonts w:ascii="Wingdings" w:hAnsi="Wingdings" w:cs="Wingdings"/>
    </w:rPr>
  </w:style>
  <w:style w:type="character" w:customStyle="1" w:styleId="WW8Num23z0">
    <w:name w:val="WW8Num23z0"/>
    <w:rsid w:val="00C64323"/>
    <w:rPr>
      <w:rFonts w:ascii="Calibri" w:eastAsia="Times New Roman" w:hAnsi="Calibri" w:cs="Calibri"/>
    </w:rPr>
  </w:style>
  <w:style w:type="character" w:customStyle="1" w:styleId="WW8Num23z1">
    <w:name w:val="WW8Num23z1"/>
    <w:rsid w:val="00C64323"/>
    <w:rPr>
      <w:rFonts w:ascii="Courier New" w:hAnsi="Courier New" w:cs="Courier New"/>
    </w:rPr>
  </w:style>
  <w:style w:type="character" w:customStyle="1" w:styleId="WW8Num23z2">
    <w:name w:val="WW8Num23z2"/>
    <w:rsid w:val="00C64323"/>
    <w:rPr>
      <w:rFonts w:ascii="Wingdings" w:hAnsi="Wingdings" w:cs="Wingdings"/>
    </w:rPr>
  </w:style>
  <w:style w:type="character" w:customStyle="1" w:styleId="WW8Num23z3">
    <w:name w:val="WW8Num23z3"/>
    <w:rsid w:val="00C64323"/>
    <w:rPr>
      <w:rFonts w:ascii="Symbol" w:hAnsi="Symbol" w:cs="Symbol"/>
    </w:rPr>
  </w:style>
  <w:style w:type="character" w:customStyle="1" w:styleId="WW8Num24z0">
    <w:name w:val="WW8Num24z0"/>
    <w:rsid w:val="00C64323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64323"/>
    <w:rPr>
      <w:rFonts w:ascii="Courier New" w:hAnsi="Courier New" w:cs="Courier New"/>
    </w:rPr>
  </w:style>
  <w:style w:type="character" w:customStyle="1" w:styleId="WW8Num24z2">
    <w:name w:val="WW8Num24z2"/>
    <w:rsid w:val="00C64323"/>
    <w:rPr>
      <w:rFonts w:ascii="Wingdings" w:hAnsi="Wingdings" w:cs="Wingdings"/>
    </w:rPr>
  </w:style>
  <w:style w:type="character" w:customStyle="1" w:styleId="WW8Num25z0">
    <w:name w:val="WW8Num25z0"/>
    <w:rsid w:val="00C64323"/>
    <w:rPr>
      <w:rFonts w:ascii="Symbol" w:hAnsi="Symbol" w:cs="Symbol"/>
    </w:rPr>
  </w:style>
  <w:style w:type="character" w:customStyle="1" w:styleId="WW8Num25z1">
    <w:name w:val="WW8Num25z1"/>
    <w:rsid w:val="00C64323"/>
    <w:rPr>
      <w:rFonts w:ascii="Courier New" w:hAnsi="Courier New" w:cs="Courier New"/>
    </w:rPr>
  </w:style>
  <w:style w:type="character" w:customStyle="1" w:styleId="WW8Num25z2">
    <w:name w:val="WW8Num25z2"/>
    <w:rsid w:val="00C64323"/>
    <w:rPr>
      <w:rFonts w:ascii="Wingdings" w:hAnsi="Wingdings" w:cs="Wingdings"/>
    </w:rPr>
  </w:style>
  <w:style w:type="character" w:customStyle="1" w:styleId="WW8Num26z0">
    <w:name w:val="WW8Num26z0"/>
    <w:rsid w:val="00C64323"/>
    <w:rPr>
      <w:rFonts w:ascii="Symbol" w:hAnsi="Symbol" w:cs="Symbol"/>
    </w:rPr>
  </w:style>
  <w:style w:type="character" w:customStyle="1" w:styleId="WW8Num26z1">
    <w:name w:val="WW8Num26z1"/>
    <w:rsid w:val="00C64323"/>
    <w:rPr>
      <w:rFonts w:ascii="Courier New" w:hAnsi="Courier New" w:cs="Courier New"/>
    </w:rPr>
  </w:style>
  <w:style w:type="character" w:customStyle="1" w:styleId="WW8Num26z2">
    <w:name w:val="WW8Num26z2"/>
    <w:rsid w:val="00C64323"/>
    <w:rPr>
      <w:rFonts w:ascii="Wingdings" w:hAnsi="Wingdings" w:cs="Wingdings"/>
    </w:rPr>
  </w:style>
  <w:style w:type="character" w:customStyle="1" w:styleId="WW8Num27z0">
    <w:name w:val="WW8Num27z0"/>
    <w:rsid w:val="00C64323"/>
    <w:rPr>
      <w:rFonts w:ascii="Calibri" w:eastAsia="Times New Roman" w:hAnsi="Calibri" w:cs="Calibri"/>
    </w:rPr>
  </w:style>
  <w:style w:type="character" w:customStyle="1" w:styleId="WW8Num27z1">
    <w:name w:val="WW8Num27z1"/>
    <w:rsid w:val="00C64323"/>
    <w:rPr>
      <w:rFonts w:ascii="Courier New" w:hAnsi="Courier New" w:cs="Courier New"/>
    </w:rPr>
  </w:style>
  <w:style w:type="character" w:customStyle="1" w:styleId="WW8Num27z2">
    <w:name w:val="WW8Num27z2"/>
    <w:rsid w:val="00C64323"/>
    <w:rPr>
      <w:rFonts w:ascii="Wingdings" w:hAnsi="Wingdings" w:cs="Wingdings"/>
    </w:rPr>
  </w:style>
  <w:style w:type="character" w:customStyle="1" w:styleId="WW8Num27z3">
    <w:name w:val="WW8Num27z3"/>
    <w:rsid w:val="00C64323"/>
    <w:rPr>
      <w:rFonts w:ascii="Symbol" w:hAnsi="Symbol" w:cs="Symbol"/>
    </w:rPr>
  </w:style>
  <w:style w:type="character" w:customStyle="1" w:styleId="WW8Num28z0">
    <w:name w:val="WW8Num28z0"/>
    <w:rsid w:val="00C64323"/>
    <w:rPr>
      <w:rFonts w:ascii="Symbol" w:hAnsi="Symbol" w:cs="Symbol"/>
    </w:rPr>
  </w:style>
  <w:style w:type="character" w:customStyle="1" w:styleId="WW8Num28z1">
    <w:name w:val="WW8Num28z1"/>
    <w:rsid w:val="00C64323"/>
    <w:rPr>
      <w:rFonts w:ascii="Courier New" w:hAnsi="Courier New" w:cs="Courier New"/>
    </w:rPr>
  </w:style>
  <w:style w:type="character" w:customStyle="1" w:styleId="WW8Num28z2">
    <w:name w:val="WW8Num28z2"/>
    <w:rsid w:val="00C64323"/>
    <w:rPr>
      <w:rFonts w:ascii="Wingdings" w:hAnsi="Wingdings" w:cs="Wingdings"/>
    </w:rPr>
  </w:style>
  <w:style w:type="character" w:customStyle="1" w:styleId="WW8Num29z0">
    <w:name w:val="WW8Num29z0"/>
    <w:rsid w:val="00C64323"/>
    <w:rPr>
      <w:rFonts w:ascii="Calibri" w:eastAsia="Times New Roman" w:hAnsi="Calibri" w:cs="Calibri"/>
    </w:rPr>
  </w:style>
  <w:style w:type="character" w:customStyle="1" w:styleId="WW8Num29z1">
    <w:name w:val="WW8Num29z1"/>
    <w:rsid w:val="00C64323"/>
    <w:rPr>
      <w:rFonts w:ascii="Courier New" w:hAnsi="Courier New" w:cs="Courier New"/>
    </w:rPr>
  </w:style>
  <w:style w:type="character" w:customStyle="1" w:styleId="WW8Num29z2">
    <w:name w:val="WW8Num29z2"/>
    <w:rsid w:val="00C64323"/>
    <w:rPr>
      <w:rFonts w:ascii="Wingdings" w:hAnsi="Wingdings" w:cs="Wingdings"/>
    </w:rPr>
  </w:style>
  <w:style w:type="character" w:customStyle="1" w:styleId="WW8Num29z3">
    <w:name w:val="WW8Num29z3"/>
    <w:rsid w:val="00C64323"/>
    <w:rPr>
      <w:rFonts w:ascii="Symbol" w:hAnsi="Symbol" w:cs="Symbol"/>
    </w:rPr>
  </w:style>
  <w:style w:type="character" w:customStyle="1" w:styleId="WW8Num30z0">
    <w:name w:val="WW8Num30z0"/>
    <w:rsid w:val="00C64323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64323"/>
    <w:rPr>
      <w:rFonts w:ascii="Courier New" w:hAnsi="Courier New" w:cs="Courier New"/>
    </w:rPr>
  </w:style>
  <w:style w:type="character" w:customStyle="1" w:styleId="WW8Num30z2">
    <w:name w:val="WW8Num30z2"/>
    <w:rsid w:val="00C64323"/>
    <w:rPr>
      <w:rFonts w:ascii="Wingdings" w:hAnsi="Wingdings" w:cs="Wingdings"/>
    </w:rPr>
  </w:style>
  <w:style w:type="character" w:customStyle="1" w:styleId="WW8Num31z0">
    <w:name w:val="WW8Num31z0"/>
    <w:rsid w:val="00C64323"/>
    <w:rPr>
      <w:rFonts w:cs="Times New Roman"/>
    </w:rPr>
  </w:style>
  <w:style w:type="character" w:customStyle="1" w:styleId="WW8Num32z0">
    <w:name w:val="WW8Num32z0"/>
    <w:rsid w:val="00C64323"/>
  </w:style>
  <w:style w:type="character" w:customStyle="1" w:styleId="WW8Num32z1">
    <w:name w:val="WW8Num32z1"/>
    <w:rsid w:val="00C64323"/>
  </w:style>
  <w:style w:type="character" w:customStyle="1" w:styleId="WW8Num32z2">
    <w:name w:val="WW8Num32z2"/>
    <w:rsid w:val="00C64323"/>
  </w:style>
  <w:style w:type="character" w:customStyle="1" w:styleId="WW8Num32z3">
    <w:name w:val="WW8Num32z3"/>
    <w:rsid w:val="00C64323"/>
  </w:style>
  <w:style w:type="character" w:customStyle="1" w:styleId="WW8Num32z4">
    <w:name w:val="WW8Num32z4"/>
    <w:rsid w:val="00C64323"/>
  </w:style>
  <w:style w:type="character" w:customStyle="1" w:styleId="WW8Num32z5">
    <w:name w:val="WW8Num32z5"/>
    <w:rsid w:val="00C64323"/>
  </w:style>
  <w:style w:type="character" w:customStyle="1" w:styleId="WW8Num32z6">
    <w:name w:val="WW8Num32z6"/>
    <w:rsid w:val="00C64323"/>
  </w:style>
  <w:style w:type="character" w:customStyle="1" w:styleId="WW8Num32z7">
    <w:name w:val="WW8Num32z7"/>
    <w:rsid w:val="00C64323"/>
  </w:style>
  <w:style w:type="character" w:customStyle="1" w:styleId="WW8Num32z8">
    <w:name w:val="WW8Num32z8"/>
    <w:rsid w:val="00C64323"/>
  </w:style>
  <w:style w:type="character" w:customStyle="1" w:styleId="WW8Num33z0">
    <w:name w:val="WW8Num33z0"/>
    <w:rsid w:val="00C64323"/>
    <w:rPr>
      <w:rFonts w:ascii="Symbol" w:eastAsia="Calibri" w:hAnsi="Symbol" w:cs="Symbol"/>
    </w:rPr>
  </w:style>
  <w:style w:type="character" w:customStyle="1" w:styleId="WW8Num33z1">
    <w:name w:val="WW8Num33z1"/>
    <w:rsid w:val="00C64323"/>
    <w:rPr>
      <w:rFonts w:ascii="Courier New" w:hAnsi="Courier New" w:cs="Courier New"/>
    </w:rPr>
  </w:style>
  <w:style w:type="character" w:customStyle="1" w:styleId="WW8Num33z2">
    <w:name w:val="WW8Num33z2"/>
    <w:rsid w:val="00C64323"/>
    <w:rPr>
      <w:rFonts w:ascii="Wingdings" w:hAnsi="Wingdings" w:cs="Wingdings"/>
    </w:rPr>
  </w:style>
  <w:style w:type="character" w:customStyle="1" w:styleId="WW8Num34z0">
    <w:name w:val="WW8Num34z0"/>
    <w:rsid w:val="00C64323"/>
    <w:rPr>
      <w:rFonts w:ascii="Symbol" w:hAnsi="Symbol" w:cs="Symbol"/>
    </w:rPr>
  </w:style>
  <w:style w:type="character" w:customStyle="1" w:styleId="WW8Num34z1">
    <w:name w:val="WW8Num34z1"/>
    <w:rsid w:val="00C64323"/>
    <w:rPr>
      <w:rFonts w:ascii="Courier New" w:hAnsi="Courier New" w:cs="Courier New"/>
    </w:rPr>
  </w:style>
  <w:style w:type="character" w:customStyle="1" w:styleId="WW8Num34z2">
    <w:name w:val="WW8Num34z2"/>
    <w:rsid w:val="00C64323"/>
    <w:rPr>
      <w:rFonts w:ascii="Wingdings" w:hAnsi="Wingdings" w:cs="Wingdings"/>
    </w:rPr>
  </w:style>
  <w:style w:type="character" w:customStyle="1" w:styleId="WW8Num35z0">
    <w:name w:val="WW8Num35z0"/>
    <w:rsid w:val="00C64323"/>
    <w:rPr>
      <w:rFonts w:ascii="Calibri" w:eastAsia="Times New Roman" w:hAnsi="Calibri" w:cs="Calibri"/>
    </w:rPr>
  </w:style>
  <w:style w:type="character" w:customStyle="1" w:styleId="WW8Num35z1">
    <w:name w:val="WW8Num35z1"/>
    <w:rsid w:val="00C64323"/>
    <w:rPr>
      <w:rFonts w:ascii="Courier New" w:hAnsi="Courier New" w:cs="Courier New"/>
    </w:rPr>
  </w:style>
  <w:style w:type="character" w:customStyle="1" w:styleId="WW8Num35z2">
    <w:name w:val="WW8Num35z2"/>
    <w:rsid w:val="00C64323"/>
    <w:rPr>
      <w:rFonts w:ascii="Wingdings" w:hAnsi="Wingdings" w:cs="Wingdings"/>
    </w:rPr>
  </w:style>
  <w:style w:type="character" w:customStyle="1" w:styleId="WW8Num35z3">
    <w:name w:val="WW8Num35z3"/>
    <w:rsid w:val="00C64323"/>
    <w:rPr>
      <w:rFonts w:ascii="Symbol" w:hAnsi="Symbol" w:cs="Symbol"/>
    </w:rPr>
  </w:style>
  <w:style w:type="character" w:customStyle="1" w:styleId="WW8Num36z0">
    <w:name w:val="WW8Num36z0"/>
    <w:rsid w:val="00C64323"/>
    <w:rPr>
      <w:lang w:val="el-GR"/>
    </w:rPr>
  </w:style>
  <w:style w:type="character" w:customStyle="1" w:styleId="WW8Num36z1">
    <w:name w:val="WW8Num36z1"/>
    <w:rsid w:val="00C64323"/>
  </w:style>
  <w:style w:type="character" w:customStyle="1" w:styleId="WW8Num36z2">
    <w:name w:val="WW8Num36z2"/>
    <w:rsid w:val="00C64323"/>
  </w:style>
  <w:style w:type="character" w:customStyle="1" w:styleId="WW8Num36z3">
    <w:name w:val="WW8Num36z3"/>
    <w:rsid w:val="00C64323"/>
  </w:style>
  <w:style w:type="character" w:customStyle="1" w:styleId="WW8Num36z4">
    <w:name w:val="WW8Num36z4"/>
    <w:rsid w:val="00C64323"/>
  </w:style>
  <w:style w:type="character" w:customStyle="1" w:styleId="WW8Num36z5">
    <w:name w:val="WW8Num36z5"/>
    <w:rsid w:val="00C64323"/>
  </w:style>
  <w:style w:type="character" w:customStyle="1" w:styleId="WW8Num36z6">
    <w:name w:val="WW8Num36z6"/>
    <w:rsid w:val="00C64323"/>
  </w:style>
  <w:style w:type="character" w:customStyle="1" w:styleId="WW8Num36z7">
    <w:name w:val="WW8Num36z7"/>
    <w:rsid w:val="00C64323"/>
  </w:style>
  <w:style w:type="character" w:customStyle="1" w:styleId="WW8Num36z8">
    <w:name w:val="WW8Num36z8"/>
    <w:rsid w:val="00C64323"/>
  </w:style>
  <w:style w:type="character" w:customStyle="1" w:styleId="WW8Num37z0">
    <w:name w:val="WW8Num37z0"/>
    <w:rsid w:val="00C64323"/>
    <w:rPr>
      <w:rFonts w:ascii="Calibri" w:eastAsia="Times New Roman" w:hAnsi="Calibri" w:cs="Calibri"/>
    </w:rPr>
  </w:style>
  <w:style w:type="character" w:customStyle="1" w:styleId="WW8Num37z1">
    <w:name w:val="WW8Num37z1"/>
    <w:rsid w:val="00C64323"/>
    <w:rPr>
      <w:rFonts w:ascii="Courier New" w:hAnsi="Courier New" w:cs="Courier New"/>
    </w:rPr>
  </w:style>
  <w:style w:type="character" w:customStyle="1" w:styleId="WW8Num37z2">
    <w:name w:val="WW8Num37z2"/>
    <w:rsid w:val="00C64323"/>
    <w:rPr>
      <w:rFonts w:ascii="Wingdings" w:hAnsi="Wingdings" w:cs="Wingdings"/>
    </w:rPr>
  </w:style>
  <w:style w:type="character" w:customStyle="1" w:styleId="WW8Num37z3">
    <w:name w:val="WW8Num37z3"/>
    <w:rsid w:val="00C64323"/>
    <w:rPr>
      <w:rFonts w:ascii="Symbol" w:hAnsi="Symbol" w:cs="Symbol"/>
    </w:rPr>
  </w:style>
  <w:style w:type="character" w:customStyle="1" w:styleId="WW8Num38z0">
    <w:name w:val="WW8Num38z0"/>
    <w:rsid w:val="00C64323"/>
  </w:style>
  <w:style w:type="character" w:customStyle="1" w:styleId="WW8Num38z1">
    <w:name w:val="WW8Num38z1"/>
    <w:rsid w:val="00C64323"/>
  </w:style>
  <w:style w:type="character" w:customStyle="1" w:styleId="WW8Num38z2">
    <w:name w:val="WW8Num38z2"/>
    <w:rsid w:val="00C64323"/>
  </w:style>
  <w:style w:type="character" w:customStyle="1" w:styleId="WW8Num38z3">
    <w:name w:val="WW8Num38z3"/>
    <w:rsid w:val="00C64323"/>
  </w:style>
  <w:style w:type="character" w:customStyle="1" w:styleId="WW8Num38z4">
    <w:name w:val="WW8Num38z4"/>
    <w:rsid w:val="00C64323"/>
  </w:style>
  <w:style w:type="character" w:customStyle="1" w:styleId="WW8Num38z5">
    <w:name w:val="WW8Num38z5"/>
    <w:rsid w:val="00C64323"/>
  </w:style>
  <w:style w:type="character" w:customStyle="1" w:styleId="WW8Num38z6">
    <w:name w:val="WW8Num38z6"/>
    <w:rsid w:val="00C64323"/>
  </w:style>
  <w:style w:type="character" w:customStyle="1" w:styleId="WW8Num38z7">
    <w:name w:val="WW8Num38z7"/>
    <w:rsid w:val="00C64323"/>
  </w:style>
  <w:style w:type="character" w:customStyle="1" w:styleId="WW8Num38z8">
    <w:name w:val="WW8Num38z8"/>
    <w:rsid w:val="00C64323"/>
  </w:style>
  <w:style w:type="character" w:customStyle="1" w:styleId="WW-DefaultParagraphFont11111111111111111111">
    <w:name w:val="WW-Default Paragraph Font11111111111111111111"/>
    <w:rsid w:val="00C64323"/>
  </w:style>
  <w:style w:type="character" w:customStyle="1" w:styleId="WW8Num4z1">
    <w:name w:val="WW8Num4z1"/>
    <w:rsid w:val="00C64323"/>
    <w:rPr>
      <w:rFonts w:cs="Times New Roman"/>
    </w:rPr>
  </w:style>
  <w:style w:type="character" w:customStyle="1" w:styleId="WW8Num5z1">
    <w:name w:val="WW8Num5z1"/>
    <w:rsid w:val="00C64323"/>
    <w:rPr>
      <w:rFonts w:cs="Times New Roman"/>
    </w:rPr>
  </w:style>
  <w:style w:type="character" w:customStyle="1" w:styleId="WW8Num29z4">
    <w:name w:val="WW8Num29z4"/>
    <w:rsid w:val="00C64323"/>
  </w:style>
  <w:style w:type="character" w:customStyle="1" w:styleId="WW8Num29z5">
    <w:name w:val="WW8Num29z5"/>
    <w:rsid w:val="00C64323"/>
  </w:style>
  <w:style w:type="character" w:customStyle="1" w:styleId="WW8Num29z6">
    <w:name w:val="WW8Num29z6"/>
    <w:rsid w:val="00C64323"/>
  </w:style>
  <w:style w:type="character" w:customStyle="1" w:styleId="WW8Num29z7">
    <w:name w:val="WW8Num29z7"/>
    <w:rsid w:val="00C64323"/>
  </w:style>
  <w:style w:type="character" w:customStyle="1" w:styleId="WW8Num29z8">
    <w:name w:val="WW8Num29z8"/>
    <w:rsid w:val="00C64323"/>
  </w:style>
  <w:style w:type="character" w:customStyle="1" w:styleId="WW8Num30z3">
    <w:name w:val="WW8Num30z3"/>
    <w:rsid w:val="00C64323"/>
    <w:rPr>
      <w:rFonts w:ascii="Symbol" w:hAnsi="Symbol" w:cs="Symbol"/>
    </w:rPr>
  </w:style>
  <w:style w:type="character" w:customStyle="1" w:styleId="WW8Num31z1">
    <w:name w:val="WW8Num31z1"/>
    <w:rsid w:val="00C64323"/>
  </w:style>
  <w:style w:type="character" w:customStyle="1" w:styleId="WW8Num31z2">
    <w:name w:val="WW8Num31z2"/>
    <w:rsid w:val="00C64323"/>
  </w:style>
  <w:style w:type="character" w:customStyle="1" w:styleId="WW8Num31z3">
    <w:name w:val="WW8Num31z3"/>
    <w:rsid w:val="00C64323"/>
  </w:style>
  <w:style w:type="character" w:customStyle="1" w:styleId="WW8Num31z4">
    <w:name w:val="WW8Num31z4"/>
    <w:rsid w:val="00C64323"/>
  </w:style>
  <w:style w:type="character" w:customStyle="1" w:styleId="WW8Num31z5">
    <w:name w:val="WW8Num31z5"/>
    <w:rsid w:val="00C64323"/>
  </w:style>
  <w:style w:type="character" w:customStyle="1" w:styleId="WW8Num31z6">
    <w:name w:val="WW8Num31z6"/>
    <w:rsid w:val="00C64323"/>
  </w:style>
  <w:style w:type="character" w:customStyle="1" w:styleId="WW8Num31z7">
    <w:name w:val="WW8Num31z7"/>
    <w:rsid w:val="00C64323"/>
  </w:style>
  <w:style w:type="character" w:customStyle="1" w:styleId="WW8Num31z8">
    <w:name w:val="WW8Num31z8"/>
    <w:rsid w:val="00C64323"/>
  </w:style>
  <w:style w:type="character" w:customStyle="1" w:styleId="WW8Num39z0">
    <w:name w:val="WW8Num39z0"/>
    <w:rsid w:val="00C64323"/>
    <w:rPr>
      <w:rFonts w:ascii="Calibri" w:eastAsia="Times New Roman" w:hAnsi="Calibri" w:cs="Calibri"/>
    </w:rPr>
  </w:style>
  <w:style w:type="character" w:customStyle="1" w:styleId="WW8Num39z1">
    <w:name w:val="WW8Num39z1"/>
    <w:rsid w:val="00C64323"/>
    <w:rPr>
      <w:rFonts w:ascii="Courier New" w:hAnsi="Courier New" w:cs="Courier New"/>
    </w:rPr>
  </w:style>
  <w:style w:type="character" w:customStyle="1" w:styleId="WW8Num39z2">
    <w:name w:val="WW8Num39z2"/>
    <w:rsid w:val="00C64323"/>
    <w:rPr>
      <w:rFonts w:ascii="Wingdings" w:hAnsi="Wingdings" w:cs="Wingdings"/>
    </w:rPr>
  </w:style>
  <w:style w:type="character" w:customStyle="1" w:styleId="WW8Num39z3">
    <w:name w:val="WW8Num39z3"/>
    <w:rsid w:val="00C64323"/>
    <w:rPr>
      <w:rFonts w:ascii="Symbol" w:hAnsi="Symbol" w:cs="Symbol"/>
    </w:rPr>
  </w:style>
  <w:style w:type="character" w:customStyle="1" w:styleId="WW8Num40z0">
    <w:name w:val="WW8Num40z0"/>
    <w:rsid w:val="00C64323"/>
    <w:rPr>
      <w:rFonts w:ascii="Symbol" w:hAnsi="Symbol" w:cs="Symbol"/>
    </w:rPr>
  </w:style>
  <w:style w:type="character" w:customStyle="1" w:styleId="WW8Num40z1">
    <w:name w:val="WW8Num40z1"/>
    <w:rsid w:val="00C64323"/>
    <w:rPr>
      <w:rFonts w:ascii="Courier New" w:hAnsi="Courier New" w:cs="Courier New"/>
    </w:rPr>
  </w:style>
  <w:style w:type="character" w:customStyle="1" w:styleId="WW8Num40z2">
    <w:name w:val="WW8Num40z2"/>
    <w:rsid w:val="00C64323"/>
    <w:rPr>
      <w:rFonts w:ascii="Wingdings" w:hAnsi="Wingdings" w:cs="Wingdings"/>
    </w:rPr>
  </w:style>
  <w:style w:type="character" w:customStyle="1" w:styleId="WW8Num41z0">
    <w:name w:val="WW8Num41z0"/>
    <w:rsid w:val="00C64323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64323"/>
    <w:rPr>
      <w:rFonts w:cs="Times New Roman"/>
    </w:rPr>
  </w:style>
  <w:style w:type="character" w:customStyle="1" w:styleId="WW8Num41z2">
    <w:name w:val="WW8Num41z2"/>
    <w:rsid w:val="00C64323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6432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64323"/>
  </w:style>
  <w:style w:type="character" w:customStyle="1" w:styleId="Heading1Char">
    <w:name w:val="Heading 1 Char"/>
    <w:rsid w:val="00C64323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64323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64323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64323"/>
    <w:rPr>
      <w:sz w:val="24"/>
      <w:szCs w:val="24"/>
      <w:lang w:val="en-GB"/>
    </w:rPr>
  </w:style>
  <w:style w:type="character" w:customStyle="1" w:styleId="FooterChar">
    <w:name w:val="Footer Char"/>
    <w:rsid w:val="00C64323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C64323"/>
    <w:rPr>
      <w:sz w:val="16"/>
    </w:rPr>
  </w:style>
  <w:style w:type="character" w:styleId="-">
    <w:name w:val="Hyperlink"/>
    <w:uiPriority w:val="99"/>
    <w:rsid w:val="00C64323"/>
    <w:rPr>
      <w:color w:val="0000FF"/>
      <w:u w:val="single"/>
    </w:rPr>
  </w:style>
  <w:style w:type="character" w:customStyle="1" w:styleId="HeaderChar">
    <w:name w:val="Header Char"/>
    <w:rsid w:val="00C64323"/>
    <w:rPr>
      <w:rFonts w:cs="Times New Roman"/>
      <w:sz w:val="24"/>
      <w:szCs w:val="24"/>
      <w:lang w:val="en-GB"/>
    </w:rPr>
  </w:style>
  <w:style w:type="character" w:styleId="a4">
    <w:name w:val="page number"/>
    <w:rsid w:val="00C64323"/>
    <w:rPr>
      <w:rFonts w:cs="Times New Roman"/>
    </w:rPr>
  </w:style>
  <w:style w:type="character" w:customStyle="1" w:styleId="BalloonTextChar">
    <w:name w:val="Balloon Text Char"/>
    <w:rsid w:val="00C64323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64323"/>
    <w:rPr>
      <w:rFonts w:cs="Times New Roman"/>
      <w:lang w:val="en-GB"/>
    </w:rPr>
  </w:style>
  <w:style w:type="character" w:customStyle="1" w:styleId="CommentSubjectChar">
    <w:name w:val="Comment Subject Char"/>
    <w:rsid w:val="00C64323"/>
    <w:rPr>
      <w:rFonts w:cs="Times New Roman"/>
      <w:b/>
      <w:bCs/>
      <w:lang w:val="en-GB"/>
    </w:rPr>
  </w:style>
  <w:style w:type="character" w:customStyle="1" w:styleId="BodyTextChar">
    <w:name w:val="Body Text Char"/>
    <w:rsid w:val="00C64323"/>
    <w:rPr>
      <w:rFonts w:cs="Times New Roman"/>
      <w:sz w:val="24"/>
      <w:szCs w:val="24"/>
      <w:lang w:val="en-GB"/>
    </w:rPr>
  </w:style>
  <w:style w:type="character" w:styleId="a5">
    <w:name w:val="Placeholder Text"/>
    <w:rsid w:val="00C64323"/>
    <w:rPr>
      <w:rFonts w:cs="Times New Roman"/>
      <w:color w:val="808080"/>
    </w:rPr>
  </w:style>
  <w:style w:type="character" w:customStyle="1" w:styleId="a6">
    <w:name w:val="Χαρακτήρες υποσημείωσης"/>
    <w:rsid w:val="00C64323"/>
    <w:rPr>
      <w:rFonts w:cs="Times New Roman"/>
      <w:vertAlign w:val="superscript"/>
    </w:rPr>
  </w:style>
  <w:style w:type="character" w:customStyle="1" w:styleId="FootnoteTextChar">
    <w:name w:val="Footnote Text Char"/>
    <w:rsid w:val="00C64323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C64323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64323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64323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64323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64323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64323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C64323"/>
    <w:rPr>
      <w:vertAlign w:val="superscript"/>
    </w:rPr>
  </w:style>
  <w:style w:type="character" w:customStyle="1" w:styleId="FootnoteReference2">
    <w:name w:val="Footnote Reference2"/>
    <w:rsid w:val="00C64323"/>
    <w:rPr>
      <w:vertAlign w:val="superscript"/>
    </w:rPr>
  </w:style>
  <w:style w:type="character" w:customStyle="1" w:styleId="EndnoteReference1">
    <w:name w:val="Endnote Reference1"/>
    <w:rsid w:val="00C64323"/>
    <w:rPr>
      <w:vertAlign w:val="superscript"/>
    </w:rPr>
  </w:style>
  <w:style w:type="character" w:customStyle="1" w:styleId="a8">
    <w:name w:val="Κουκκίδες"/>
    <w:rsid w:val="00C64323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C64323"/>
    <w:rPr>
      <w:b/>
      <w:bCs/>
    </w:rPr>
  </w:style>
  <w:style w:type="character" w:customStyle="1" w:styleId="10">
    <w:name w:val="Προεπιλεγμένη γραμματοσειρά1"/>
    <w:rsid w:val="00C64323"/>
  </w:style>
  <w:style w:type="character" w:customStyle="1" w:styleId="aa">
    <w:name w:val="Σύμβολο υποσημείωσης"/>
    <w:rsid w:val="00C64323"/>
    <w:rPr>
      <w:vertAlign w:val="superscript"/>
    </w:rPr>
  </w:style>
  <w:style w:type="character" w:styleId="ab">
    <w:name w:val="Emphasis"/>
    <w:uiPriority w:val="20"/>
    <w:qFormat/>
    <w:rsid w:val="00C64323"/>
    <w:rPr>
      <w:i/>
      <w:iCs/>
    </w:rPr>
  </w:style>
  <w:style w:type="character" w:customStyle="1" w:styleId="ac">
    <w:name w:val="Χαρακτήρες αρίθμησης"/>
    <w:rsid w:val="00C64323"/>
  </w:style>
  <w:style w:type="character" w:customStyle="1" w:styleId="normalwithoutspacingChar">
    <w:name w:val="normal_without_spacing Char"/>
    <w:rsid w:val="00C64323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64323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64323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uiPriority w:val="99"/>
    <w:rsid w:val="00C64323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C64323"/>
  </w:style>
  <w:style w:type="character" w:customStyle="1" w:styleId="BodyTextIndent3Char">
    <w:name w:val="Body Text Indent 3 Char"/>
    <w:rsid w:val="00C64323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64323"/>
    <w:rPr>
      <w:vertAlign w:val="superscript"/>
    </w:rPr>
  </w:style>
  <w:style w:type="character" w:customStyle="1" w:styleId="WW-EndnoteReference">
    <w:name w:val="WW-Endnote Reference"/>
    <w:rsid w:val="00C64323"/>
    <w:rPr>
      <w:vertAlign w:val="superscript"/>
    </w:rPr>
  </w:style>
  <w:style w:type="character" w:customStyle="1" w:styleId="FootnoteReference1">
    <w:name w:val="Footnote Reference1"/>
    <w:rsid w:val="00C64323"/>
    <w:rPr>
      <w:vertAlign w:val="superscript"/>
    </w:rPr>
  </w:style>
  <w:style w:type="character" w:customStyle="1" w:styleId="FootnoteTextChar2">
    <w:name w:val="Footnote Text Char2"/>
    <w:rsid w:val="00C64323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64323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64323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64323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64323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64323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64323"/>
    <w:rPr>
      <w:vertAlign w:val="superscript"/>
    </w:rPr>
  </w:style>
  <w:style w:type="character" w:customStyle="1" w:styleId="WW-EndnoteReference1">
    <w:name w:val="WW-Endnote Reference1"/>
    <w:rsid w:val="00C64323"/>
    <w:rPr>
      <w:vertAlign w:val="superscript"/>
    </w:rPr>
  </w:style>
  <w:style w:type="character" w:customStyle="1" w:styleId="WW-FootnoteReference2">
    <w:name w:val="WW-Footnote Reference2"/>
    <w:rsid w:val="00C64323"/>
    <w:rPr>
      <w:vertAlign w:val="superscript"/>
    </w:rPr>
  </w:style>
  <w:style w:type="character" w:customStyle="1" w:styleId="WW-EndnoteReference2">
    <w:name w:val="WW-Endnote Reference2"/>
    <w:rsid w:val="00C64323"/>
    <w:rPr>
      <w:vertAlign w:val="superscript"/>
    </w:rPr>
  </w:style>
  <w:style w:type="character" w:customStyle="1" w:styleId="FootnoteTextChar3">
    <w:name w:val="Footnote Text Char3"/>
    <w:rsid w:val="00C6432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64323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64323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64323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C64323"/>
    <w:rPr>
      <w:vertAlign w:val="superscript"/>
    </w:rPr>
  </w:style>
  <w:style w:type="character" w:customStyle="1" w:styleId="12">
    <w:name w:val="Παραπομπή σημείωσης τέλους1"/>
    <w:rsid w:val="00C64323"/>
    <w:rPr>
      <w:vertAlign w:val="superscript"/>
    </w:rPr>
  </w:style>
  <w:style w:type="character" w:customStyle="1" w:styleId="Char">
    <w:name w:val="Κείμενο πλαισίου Char"/>
    <w:rsid w:val="00C64323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C64323"/>
    <w:rPr>
      <w:sz w:val="16"/>
      <w:szCs w:val="16"/>
    </w:rPr>
  </w:style>
  <w:style w:type="character" w:customStyle="1" w:styleId="Char0">
    <w:name w:val="Κείμενο σχολίου Char"/>
    <w:rsid w:val="00C64323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64323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64323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64323"/>
    <w:rPr>
      <w:vertAlign w:val="superscript"/>
    </w:rPr>
  </w:style>
  <w:style w:type="character" w:customStyle="1" w:styleId="WW-EndnoteReference3">
    <w:name w:val="WW-Endnote Reference3"/>
    <w:rsid w:val="00C64323"/>
    <w:rPr>
      <w:vertAlign w:val="superscript"/>
    </w:rPr>
  </w:style>
  <w:style w:type="character" w:customStyle="1" w:styleId="WW-FootnoteReference4">
    <w:name w:val="WW-Footnote Reference4"/>
    <w:rsid w:val="00C64323"/>
    <w:rPr>
      <w:vertAlign w:val="superscript"/>
    </w:rPr>
  </w:style>
  <w:style w:type="character" w:customStyle="1" w:styleId="WW-EndnoteReference4">
    <w:name w:val="WW-Endnote Reference4"/>
    <w:rsid w:val="00C64323"/>
    <w:rPr>
      <w:vertAlign w:val="superscript"/>
    </w:rPr>
  </w:style>
  <w:style w:type="character" w:customStyle="1" w:styleId="WW-FootnoteReference5">
    <w:name w:val="WW-Footnote Reference5"/>
    <w:rsid w:val="00C64323"/>
    <w:rPr>
      <w:vertAlign w:val="superscript"/>
    </w:rPr>
  </w:style>
  <w:style w:type="character" w:customStyle="1" w:styleId="WW-EndnoteReference5">
    <w:name w:val="WW-Endnote Reference5"/>
    <w:rsid w:val="00C64323"/>
    <w:rPr>
      <w:vertAlign w:val="superscript"/>
    </w:rPr>
  </w:style>
  <w:style w:type="character" w:customStyle="1" w:styleId="WW-FootnoteReference6">
    <w:name w:val="WW-Footnote Reference6"/>
    <w:rsid w:val="00C64323"/>
    <w:rPr>
      <w:vertAlign w:val="superscript"/>
    </w:rPr>
  </w:style>
  <w:style w:type="character" w:styleId="-0">
    <w:name w:val="FollowedHyperlink"/>
    <w:rsid w:val="00C64323"/>
    <w:rPr>
      <w:color w:val="800000"/>
      <w:u w:val="single"/>
    </w:rPr>
  </w:style>
  <w:style w:type="character" w:customStyle="1" w:styleId="WW-EndnoteReference6">
    <w:name w:val="WW-Endnote Reference6"/>
    <w:rsid w:val="00C64323"/>
    <w:rPr>
      <w:vertAlign w:val="superscript"/>
    </w:rPr>
  </w:style>
  <w:style w:type="character" w:customStyle="1" w:styleId="WW-FootnoteReference7">
    <w:name w:val="WW-Footnote Reference7"/>
    <w:rsid w:val="00C64323"/>
    <w:rPr>
      <w:vertAlign w:val="superscript"/>
    </w:rPr>
  </w:style>
  <w:style w:type="character" w:customStyle="1" w:styleId="WW-EndnoteReference7">
    <w:name w:val="WW-Endnote Reference7"/>
    <w:rsid w:val="00C64323"/>
    <w:rPr>
      <w:vertAlign w:val="superscript"/>
    </w:rPr>
  </w:style>
  <w:style w:type="character" w:customStyle="1" w:styleId="WW-FootnoteReference8">
    <w:name w:val="WW-Footnote Reference8"/>
    <w:rsid w:val="00C64323"/>
    <w:rPr>
      <w:vertAlign w:val="superscript"/>
    </w:rPr>
  </w:style>
  <w:style w:type="character" w:customStyle="1" w:styleId="WW-EndnoteReference8">
    <w:name w:val="WW-Endnote Reference8"/>
    <w:rsid w:val="00C64323"/>
    <w:rPr>
      <w:vertAlign w:val="superscript"/>
    </w:rPr>
  </w:style>
  <w:style w:type="character" w:customStyle="1" w:styleId="WW-FootnoteReference9">
    <w:name w:val="WW-Footnote Reference9"/>
    <w:rsid w:val="00C64323"/>
    <w:rPr>
      <w:vertAlign w:val="superscript"/>
    </w:rPr>
  </w:style>
  <w:style w:type="character" w:customStyle="1" w:styleId="WW-EndnoteReference9">
    <w:name w:val="WW-Endnote Reference9"/>
    <w:rsid w:val="00C64323"/>
    <w:rPr>
      <w:vertAlign w:val="superscript"/>
    </w:rPr>
  </w:style>
  <w:style w:type="character" w:customStyle="1" w:styleId="WW-FootnoteReference10">
    <w:name w:val="WW-Footnote Reference10"/>
    <w:rsid w:val="00C64323"/>
    <w:rPr>
      <w:vertAlign w:val="superscript"/>
    </w:rPr>
  </w:style>
  <w:style w:type="character" w:customStyle="1" w:styleId="WW-EndnoteReference10">
    <w:name w:val="WW-Endnote Reference10"/>
    <w:rsid w:val="00C64323"/>
    <w:rPr>
      <w:vertAlign w:val="superscript"/>
    </w:rPr>
  </w:style>
  <w:style w:type="character" w:customStyle="1" w:styleId="WW-FootnoteReference11">
    <w:name w:val="WW-Footnote Reference11"/>
    <w:rsid w:val="00C64323"/>
    <w:rPr>
      <w:vertAlign w:val="superscript"/>
    </w:rPr>
  </w:style>
  <w:style w:type="character" w:customStyle="1" w:styleId="WW-EndnoteReference11">
    <w:name w:val="WW-Endnote Reference11"/>
    <w:rsid w:val="00C64323"/>
    <w:rPr>
      <w:vertAlign w:val="superscript"/>
    </w:rPr>
  </w:style>
  <w:style w:type="character" w:customStyle="1" w:styleId="WW-FootnoteReference12">
    <w:name w:val="WW-Footnote Reference12"/>
    <w:rsid w:val="00C64323"/>
    <w:rPr>
      <w:vertAlign w:val="superscript"/>
    </w:rPr>
  </w:style>
  <w:style w:type="character" w:customStyle="1" w:styleId="WW-EndnoteReference12">
    <w:name w:val="WW-Endnote Reference12"/>
    <w:rsid w:val="00C64323"/>
    <w:rPr>
      <w:vertAlign w:val="superscript"/>
    </w:rPr>
  </w:style>
  <w:style w:type="character" w:customStyle="1" w:styleId="WW-FootnoteReference13">
    <w:name w:val="WW-Footnote Reference13"/>
    <w:rsid w:val="00C64323"/>
    <w:rPr>
      <w:vertAlign w:val="superscript"/>
    </w:rPr>
  </w:style>
  <w:style w:type="character" w:customStyle="1" w:styleId="WW-EndnoteReference13">
    <w:name w:val="WW-Endnote Reference13"/>
    <w:rsid w:val="00C64323"/>
    <w:rPr>
      <w:vertAlign w:val="superscript"/>
    </w:rPr>
  </w:style>
  <w:style w:type="character" w:styleId="ad">
    <w:name w:val="footnote reference"/>
    <w:uiPriority w:val="99"/>
    <w:rsid w:val="00C64323"/>
    <w:rPr>
      <w:vertAlign w:val="superscript"/>
    </w:rPr>
  </w:style>
  <w:style w:type="character" w:styleId="ae">
    <w:name w:val="endnote reference"/>
    <w:rsid w:val="00C64323"/>
    <w:rPr>
      <w:vertAlign w:val="superscript"/>
    </w:rPr>
  </w:style>
  <w:style w:type="character" w:customStyle="1" w:styleId="22">
    <w:name w:val="Παραπομπή υποσημείωσης2"/>
    <w:rsid w:val="00C64323"/>
    <w:rPr>
      <w:vertAlign w:val="superscript"/>
    </w:rPr>
  </w:style>
  <w:style w:type="character" w:customStyle="1" w:styleId="23">
    <w:name w:val="Παραπομπή σημείωσης τέλους2"/>
    <w:rsid w:val="00C64323"/>
    <w:rPr>
      <w:vertAlign w:val="superscript"/>
    </w:rPr>
  </w:style>
  <w:style w:type="character" w:customStyle="1" w:styleId="WW-FootnoteReference14">
    <w:name w:val="WW-Footnote Reference14"/>
    <w:rsid w:val="00C64323"/>
    <w:rPr>
      <w:vertAlign w:val="superscript"/>
    </w:rPr>
  </w:style>
  <w:style w:type="character" w:customStyle="1" w:styleId="WW-EndnoteReference14">
    <w:name w:val="WW-Endnote Reference14"/>
    <w:rsid w:val="00C64323"/>
    <w:rPr>
      <w:vertAlign w:val="superscript"/>
    </w:rPr>
  </w:style>
  <w:style w:type="character" w:customStyle="1" w:styleId="WW-FootnoteReference15">
    <w:name w:val="WW-Footnote Reference15"/>
    <w:rsid w:val="00C64323"/>
    <w:rPr>
      <w:vertAlign w:val="superscript"/>
    </w:rPr>
  </w:style>
  <w:style w:type="character" w:customStyle="1" w:styleId="WW-EndnoteReference15">
    <w:name w:val="WW-Endnote Reference15"/>
    <w:rsid w:val="00C64323"/>
    <w:rPr>
      <w:vertAlign w:val="superscript"/>
    </w:rPr>
  </w:style>
  <w:style w:type="character" w:customStyle="1" w:styleId="WW-FootnoteReference16">
    <w:name w:val="WW-Footnote Reference16"/>
    <w:rsid w:val="00C64323"/>
    <w:rPr>
      <w:vertAlign w:val="superscript"/>
    </w:rPr>
  </w:style>
  <w:style w:type="character" w:customStyle="1" w:styleId="WW-EndnoteReference16">
    <w:name w:val="WW-Endnote Reference16"/>
    <w:rsid w:val="00C64323"/>
    <w:rPr>
      <w:vertAlign w:val="superscript"/>
    </w:rPr>
  </w:style>
  <w:style w:type="character" w:customStyle="1" w:styleId="WW-FootnoteReference17">
    <w:name w:val="WW-Footnote Reference17"/>
    <w:rsid w:val="00C64323"/>
    <w:rPr>
      <w:vertAlign w:val="superscript"/>
    </w:rPr>
  </w:style>
  <w:style w:type="character" w:customStyle="1" w:styleId="WW-EndnoteReference17">
    <w:name w:val="WW-Endnote Reference17"/>
    <w:rsid w:val="00C64323"/>
    <w:rPr>
      <w:vertAlign w:val="superscript"/>
    </w:rPr>
  </w:style>
  <w:style w:type="character" w:customStyle="1" w:styleId="31">
    <w:name w:val="Παραπομπή υποσημείωσης3"/>
    <w:rsid w:val="00C64323"/>
    <w:rPr>
      <w:vertAlign w:val="superscript"/>
    </w:rPr>
  </w:style>
  <w:style w:type="character" w:customStyle="1" w:styleId="32">
    <w:name w:val="Παραπομπή σημείωσης τέλους3"/>
    <w:rsid w:val="00C64323"/>
    <w:rPr>
      <w:vertAlign w:val="superscript"/>
    </w:rPr>
  </w:style>
  <w:style w:type="character" w:customStyle="1" w:styleId="WW-FootnoteReference18">
    <w:name w:val="WW-Footnote Reference18"/>
    <w:rsid w:val="00C64323"/>
    <w:rPr>
      <w:vertAlign w:val="superscript"/>
    </w:rPr>
  </w:style>
  <w:style w:type="character" w:customStyle="1" w:styleId="WW-EndnoteReference18">
    <w:name w:val="WW-Endnote Reference18"/>
    <w:rsid w:val="00C64323"/>
    <w:rPr>
      <w:vertAlign w:val="superscript"/>
    </w:rPr>
  </w:style>
  <w:style w:type="character" w:customStyle="1" w:styleId="WW-FootnoteReference19">
    <w:name w:val="WW-Footnote Reference19"/>
    <w:rsid w:val="00C64323"/>
    <w:rPr>
      <w:vertAlign w:val="superscript"/>
    </w:rPr>
  </w:style>
  <w:style w:type="character" w:customStyle="1" w:styleId="WW-EndnoteReference19">
    <w:name w:val="WW-Endnote Reference19"/>
    <w:rsid w:val="00C64323"/>
    <w:rPr>
      <w:vertAlign w:val="superscript"/>
    </w:rPr>
  </w:style>
  <w:style w:type="character" w:customStyle="1" w:styleId="WW-FootnoteReference20">
    <w:name w:val="WW-Footnote Reference20"/>
    <w:rsid w:val="00C64323"/>
    <w:rPr>
      <w:vertAlign w:val="superscript"/>
    </w:rPr>
  </w:style>
  <w:style w:type="character" w:customStyle="1" w:styleId="WW-EndnoteReference20">
    <w:name w:val="WW-Endnote Reference20"/>
    <w:rsid w:val="00C64323"/>
    <w:rPr>
      <w:vertAlign w:val="superscript"/>
    </w:rPr>
  </w:style>
  <w:style w:type="character" w:customStyle="1" w:styleId="af">
    <w:name w:val="Σύνδεση ευρετηρίου"/>
    <w:rsid w:val="00C64323"/>
  </w:style>
  <w:style w:type="paragraph" w:customStyle="1" w:styleId="af0">
    <w:name w:val="Επικεφαλίδα"/>
    <w:basedOn w:val="a"/>
    <w:next w:val="af1"/>
    <w:rsid w:val="00C64323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qFormat/>
    <w:rsid w:val="00C64323"/>
    <w:pPr>
      <w:spacing w:after="240"/>
    </w:pPr>
  </w:style>
  <w:style w:type="character" w:customStyle="1" w:styleId="Char2">
    <w:name w:val="Σώμα κειμένου Char"/>
    <w:basedOn w:val="a0"/>
    <w:link w:val="af1"/>
    <w:rsid w:val="00C64323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af2">
    <w:name w:val="List"/>
    <w:basedOn w:val="af1"/>
    <w:rsid w:val="00C64323"/>
    <w:rPr>
      <w:rFonts w:cs="Mangal"/>
    </w:rPr>
  </w:style>
  <w:style w:type="paragraph" w:styleId="af3">
    <w:name w:val="caption"/>
    <w:basedOn w:val="a"/>
    <w:qFormat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af4">
    <w:name w:val="Ευρετήριο"/>
    <w:basedOn w:val="a"/>
    <w:rsid w:val="00C64323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">
    <w:name w:val="WW-Caption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33">
    <w:name w:val="Λεζάντα3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">
    <w:name w:val="WW-Caption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">
    <w:name w:val="WW-Caption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">
    <w:name w:val="WW-Caption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">
    <w:name w:val="WW-Caption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24">
    <w:name w:val="Λεζάντα2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Caption1">
    <w:name w:val="Caption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">
    <w:name w:val="WW-Caption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">
    <w:name w:val="WW-Caption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">
    <w:name w:val="WW-Caption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">
    <w:name w:val="WW-Caption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">
    <w:name w:val="WW-Caption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">
    <w:name w:val="WW-Caption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">
    <w:name w:val="WW-Caption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">
    <w:name w:val="WW-Caption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">
    <w:name w:val="WW-Caption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1">
    <w:name w:val="WW-Caption1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11">
    <w:name w:val="WW-Caption11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14">
    <w:name w:val="Λεζάντα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111">
    <w:name w:val="WW-Caption111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1111">
    <w:name w:val="WW-Caption1111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11111">
    <w:name w:val="WW-Caption11111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WW-Caption11111111111111111111">
    <w:name w:val="WW-Caption11111111111111111111"/>
    <w:basedOn w:val="a"/>
    <w:rsid w:val="00C64323"/>
    <w:pPr>
      <w:suppressLineNumbers/>
      <w:spacing w:before="120"/>
    </w:pPr>
    <w:rPr>
      <w:rFonts w:cs="Mangal"/>
      <w:i/>
      <w:iCs/>
    </w:rPr>
  </w:style>
  <w:style w:type="paragraph" w:customStyle="1" w:styleId="Bullet">
    <w:name w:val="Bullet"/>
    <w:basedOn w:val="a"/>
    <w:rsid w:val="00C64323"/>
    <w:pPr>
      <w:numPr>
        <w:numId w:val="4"/>
      </w:numPr>
      <w:spacing w:after="100"/>
    </w:pPr>
    <w:rPr>
      <w:rFonts w:eastAsia="MS Mincho"/>
      <w:lang w:eastAsia="ja-JP"/>
    </w:rPr>
  </w:style>
  <w:style w:type="paragraph" w:styleId="af5">
    <w:name w:val="Date"/>
    <w:basedOn w:val="a"/>
    <w:next w:val="a"/>
    <w:link w:val="Char3"/>
    <w:rsid w:val="00C64323"/>
    <w:pPr>
      <w:spacing w:after="100"/>
    </w:pPr>
    <w:rPr>
      <w:rFonts w:eastAsia="MS Mincho"/>
      <w:lang w:eastAsia="ja-JP"/>
    </w:rPr>
  </w:style>
  <w:style w:type="character" w:customStyle="1" w:styleId="Char3">
    <w:name w:val="Ημερομηνία Char"/>
    <w:basedOn w:val="a0"/>
    <w:link w:val="af5"/>
    <w:rsid w:val="00C64323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DocTitle">
    <w:name w:val="Doc Title"/>
    <w:basedOn w:val="1"/>
    <w:rsid w:val="00C64323"/>
  </w:style>
  <w:style w:type="paragraph" w:customStyle="1" w:styleId="inserttext">
    <w:name w:val="insert text"/>
    <w:basedOn w:val="a"/>
    <w:rsid w:val="00C64323"/>
    <w:pPr>
      <w:spacing w:after="100"/>
      <w:ind w:left="794"/>
    </w:pPr>
    <w:rPr>
      <w:rFonts w:eastAsia="MS Mincho"/>
      <w:lang w:eastAsia="ja-JP"/>
    </w:rPr>
  </w:style>
  <w:style w:type="paragraph" w:styleId="af6">
    <w:name w:val="footer"/>
    <w:aliases w:val="ft,fo,Fakelos_Enotita_Sel"/>
    <w:basedOn w:val="a"/>
    <w:link w:val="Char4"/>
    <w:rsid w:val="00C64323"/>
    <w:pPr>
      <w:spacing w:after="100"/>
    </w:pPr>
    <w:rPr>
      <w:rFonts w:eastAsia="MS Mincho"/>
      <w:lang w:eastAsia="ja-JP"/>
    </w:rPr>
  </w:style>
  <w:style w:type="character" w:customStyle="1" w:styleId="Char4">
    <w:name w:val="Υποσέλιδο Char"/>
    <w:aliases w:val="ft Char,fo Char,Fakelos_Enotita_Sel Char"/>
    <w:basedOn w:val="a0"/>
    <w:link w:val="af6"/>
    <w:rsid w:val="00C64323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f7">
    <w:name w:val="header"/>
    <w:aliases w:val="hd,Header Titlos Prosforas"/>
    <w:basedOn w:val="a"/>
    <w:link w:val="Char5"/>
    <w:rsid w:val="00C64323"/>
  </w:style>
  <w:style w:type="character" w:customStyle="1" w:styleId="Char5">
    <w:name w:val="Κεφαλίδα Char"/>
    <w:aliases w:val="hd Char,Header Titlos Prosforas Char"/>
    <w:basedOn w:val="a0"/>
    <w:link w:val="af7"/>
    <w:rsid w:val="00C64323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af8">
    <w:name w:val="Balloon Text"/>
    <w:basedOn w:val="a"/>
    <w:link w:val="Char10"/>
    <w:rsid w:val="00C6432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rsid w:val="00C64323"/>
    <w:rPr>
      <w:rFonts w:ascii="Tahoma" w:eastAsia="Times New Roman" w:hAnsi="Tahoma" w:cs="Tahoma"/>
      <w:sz w:val="16"/>
      <w:szCs w:val="16"/>
      <w:lang w:val="en-US" w:eastAsia="en-GB"/>
    </w:rPr>
  </w:style>
  <w:style w:type="paragraph" w:styleId="af9">
    <w:name w:val="annotation text"/>
    <w:basedOn w:val="a"/>
    <w:link w:val="Char11"/>
    <w:uiPriority w:val="99"/>
    <w:rsid w:val="00C64323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uiPriority w:val="99"/>
    <w:rsid w:val="00C6432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afa">
    <w:name w:val="annotation subject"/>
    <w:basedOn w:val="af9"/>
    <w:next w:val="af9"/>
    <w:link w:val="Char12"/>
    <w:rsid w:val="00C64323"/>
    <w:rPr>
      <w:b/>
      <w:bCs/>
    </w:rPr>
  </w:style>
  <w:style w:type="character" w:customStyle="1" w:styleId="Char12">
    <w:name w:val="Θέμα σχολίου Char1"/>
    <w:basedOn w:val="Char11"/>
    <w:link w:val="afa"/>
    <w:rsid w:val="00C64323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afb">
    <w:name w:val="Revision"/>
    <w:rsid w:val="00C64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64323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C64323"/>
    <w:pPr>
      <w:spacing w:after="200"/>
      <w:ind w:left="720"/>
      <w:contextualSpacing/>
    </w:pPr>
  </w:style>
  <w:style w:type="paragraph" w:styleId="afd">
    <w:name w:val="footnote text"/>
    <w:basedOn w:val="a"/>
    <w:link w:val="Char6"/>
    <w:rsid w:val="00C64323"/>
    <w:pPr>
      <w:ind w:left="425" w:hanging="425"/>
    </w:pPr>
    <w:rPr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rsid w:val="00C64323"/>
    <w:rPr>
      <w:rFonts w:ascii="Times New Roman" w:eastAsia="Times New Roman" w:hAnsi="Times New Roman" w:cs="Times New Roman"/>
      <w:sz w:val="18"/>
      <w:szCs w:val="20"/>
      <w:lang w:val="en-IE" w:eastAsia="en-GB"/>
    </w:rPr>
  </w:style>
  <w:style w:type="paragraph" w:styleId="15">
    <w:name w:val="toc 1"/>
    <w:basedOn w:val="a"/>
    <w:next w:val="a"/>
    <w:uiPriority w:val="39"/>
    <w:rsid w:val="00C64323"/>
    <w:pPr>
      <w:spacing w:before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C64323"/>
    <w:pPr>
      <w:ind w:left="220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C64323"/>
    <w:pPr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C64323"/>
    <w:pPr>
      <w:ind w:left="660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C64323"/>
    <w:pPr>
      <w:ind w:left="880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C64323"/>
    <w:pPr>
      <w:ind w:left="1100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C64323"/>
    <w:pPr>
      <w:ind w:left="1320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C64323"/>
    <w:pPr>
      <w:ind w:left="1540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C64323"/>
    <w:pPr>
      <w:ind w:left="1760"/>
    </w:pPr>
    <w:rPr>
      <w:sz w:val="18"/>
      <w:szCs w:val="18"/>
    </w:rPr>
  </w:style>
  <w:style w:type="paragraph" w:customStyle="1" w:styleId="Style1">
    <w:name w:val="Style1"/>
    <w:basedOn w:val="DocTitle"/>
    <w:rsid w:val="00C64323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64323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uiPriority w:val="99"/>
    <w:rsid w:val="00C64323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uiPriority w:val="99"/>
    <w:rsid w:val="00C6432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C64323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C64323"/>
  </w:style>
  <w:style w:type="paragraph" w:styleId="aff0">
    <w:name w:val="Body Text Indent"/>
    <w:basedOn w:val="a"/>
    <w:link w:val="Char8"/>
    <w:rsid w:val="00C64323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rsid w:val="00C64323"/>
    <w:rPr>
      <w:rFonts w:ascii="Arial" w:eastAsia="Times New Roman" w:hAnsi="Arial" w:cs="Arial"/>
      <w:sz w:val="24"/>
      <w:szCs w:val="24"/>
      <w:lang w:val="en-US" w:eastAsia="en-GB"/>
    </w:rPr>
  </w:style>
  <w:style w:type="paragraph" w:customStyle="1" w:styleId="normalwithoutspacing">
    <w:name w:val="normal_without_spacing"/>
    <w:basedOn w:val="a"/>
    <w:rsid w:val="00C64323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C64323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C64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C64323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LO-normal">
    <w:name w:val="LO-normal"/>
    <w:rsid w:val="00C64323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C64323"/>
    <w:pPr>
      <w:spacing w:line="312" w:lineRule="auto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C6432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aff1">
    <w:name w:val="No Spacing"/>
    <w:uiPriority w:val="99"/>
    <w:qFormat/>
    <w:rsid w:val="00C64323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C64323"/>
    <w:pPr>
      <w:suppressLineNumbers/>
    </w:pPr>
  </w:style>
  <w:style w:type="paragraph" w:customStyle="1" w:styleId="aff3">
    <w:name w:val="Επικεφαλίδα πίνακα"/>
    <w:basedOn w:val="aff2"/>
    <w:rsid w:val="00C64323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64323"/>
  </w:style>
  <w:style w:type="paragraph" w:customStyle="1" w:styleId="Standard">
    <w:name w:val="Standard"/>
    <w:rsid w:val="00C6432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4323"/>
    <w:pPr>
      <w:spacing w:after="120"/>
    </w:pPr>
  </w:style>
  <w:style w:type="paragraph" w:customStyle="1" w:styleId="Footnote">
    <w:name w:val="Footnote"/>
    <w:basedOn w:val="Standard"/>
    <w:rsid w:val="00C64323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C64323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C6432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customStyle="1" w:styleId="fooot">
    <w:name w:val="fooot"/>
    <w:basedOn w:val="footers"/>
    <w:rsid w:val="00C64323"/>
  </w:style>
  <w:style w:type="paragraph" w:customStyle="1" w:styleId="16">
    <w:name w:val="Κείμενο πλαισίου1"/>
    <w:basedOn w:val="a"/>
    <w:rsid w:val="00C64323"/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C64323"/>
    <w:rPr>
      <w:sz w:val="20"/>
      <w:szCs w:val="20"/>
    </w:rPr>
  </w:style>
  <w:style w:type="paragraph" w:customStyle="1" w:styleId="18">
    <w:name w:val="Θέμα σχολίου1"/>
    <w:basedOn w:val="17"/>
    <w:next w:val="17"/>
    <w:rsid w:val="00C64323"/>
    <w:rPr>
      <w:b/>
      <w:bCs/>
    </w:rPr>
  </w:style>
  <w:style w:type="paragraph" w:customStyle="1" w:styleId="-HTML1">
    <w:name w:val="Προ-διαμορφωμένο HTML1"/>
    <w:basedOn w:val="a"/>
    <w:rsid w:val="00C64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9">
    <w:name w:val="Αναθεώρηση1"/>
    <w:rsid w:val="00C64323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C64323"/>
    <w:pPr>
      <w:numPr>
        <w:numId w:val="2"/>
      </w:numPr>
      <w:spacing w:line="360" w:lineRule="auto"/>
    </w:pPr>
    <w:rPr>
      <w:rFonts w:ascii="Trebuchet MS" w:hAnsi="Trebuchet MS"/>
      <w:szCs w:val="20"/>
    </w:rPr>
  </w:style>
  <w:style w:type="paragraph" w:customStyle="1" w:styleId="100">
    <w:name w:val="Περιεχόμενα 10"/>
    <w:basedOn w:val="af4"/>
    <w:rsid w:val="00C64323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C643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ormalmystyle">
    <w:name w:val="Normal.mystyle"/>
    <w:basedOn w:val="a"/>
    <w:rsid w:val="00C64323"/>
    <w:pPr>
      <w:widowControl w:val="0"/>
    </w:pPr>
    <w:rPr>
      <w:rFonts w:eastAsia="SimSun"/>
      <w:szCs w:val="20"/>
      <w:lang w:val="el-GR" w:eastAsia="en-US"/>
    </w:rPr>
  </w:style>
  <w:style w:type="character" w:customStyle="1" w:styleId="StyleBlack1">
    <w:name w:val="Style Black1"/>
    <w:uiPriority w:val="99"/>
    <w:rsid w:val="00C64323"/>
    <w:rPr>
      <w:color w:val="000000"/>
      <w:sz w:val="16"/>
    </w:rPr>
  </w:style>
  <w:style w:type="paragraph" w:customStyle="1" w:styleId="1a">
    <w:name w:val="Παράγραφος λίστας1"/>
    <w:basedOn w:val="a"/>
    <w:rsid w:val="00C64323"/>
    <w:pPr>
      <w:ind w:left="720"/>
    </w:pPr>
    <w:rPr>
      <w:rFonts w:eastAsia="Liberation Sans"/>
      <w:color w:val="000000"/>
      <w:kern w:val="1"/>
      <w:lang w:eastAsia="hi-IN" w:bidi="hi-IN"/>
    </w:rPr>
  </w:style>
  <w:style w:type="paragraph" w:customStyle="1" w:styleId="ListParagraph1">
    <w:name w:val="List Paragraph1"/>
    <w:basedOn w:val="a"/>
    <w:rsid w:val="00C64323"/>
    <w:pPr>
      <w:ind w:left="720"/>
    </w:pPr>
    <w:rPr>
      <w:rFonts w:eastAsia="Liberation Sans"/>
      <w:color w:val="000000"/>
      <w:kern w:val="1"/>
      <w:lang w:eastAsia="hi-IN" w:bidi="hi-IN"/>
    </w:rPr>
  </w:style>
  <w:style w:type="paragraph" w:styleId="26">
    <w:name w:val="Body Text Indent 2"/>
    <w:basedOn w:val="a"/>
    <w:link w:val="2Char0"/>
    <w:uiPriority w:val="99"/>
    <w:semiHidden/>
    <w:unhideWhenUsed/>
    <w:rsid w:val="00C64323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0"/>
    <w:link w:val="26"/>
    <w:uiPriority w:val="99"/>
    <w:semiHidden/>
    <w:rsid w:val="00C64323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1b">
    <w:name w:val="Λίστα με κουκκίδες1"/>
    <w:basedOn w:val="a"/>
    <w:rsid w:val="00C64323"/>
    <w:pPr>
      <w:ind w:left="284"/>
    </w:pPr>
    <w:rPr>
      <w:rFonts w:eastAsia="Liberation Sans"/>
      <w:color w:val="000000"/>
      <w:kern w:val="1"/>
      <w:lang w:val="el-GR" w:eastAsia="hi-IN" w:bidi="hi-IN"/>
    </w:rPr>
  </w:style>
  <w:style w:type="character" w:customStyle="1" w:styleId="DeltaViewInsertion">
    <w:name w:val="DeltaView Insertion"/>
    <w:rsid w:val="00C64323"/>
    <w:rPr>
      <w:b/>
      <w:i/>
      <w:spacing w:val="0"/>
      <w:lang w:val="el-GR"/>
    </w:rPr>
  </w:style>
  <w:style w:type="character" w:customStyle="1" w:styleId="NormalBoldChar">
    <w:name w:val="NormalBold Char"/>
    <w:rsid w:val="00C6432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64323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C64323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FontStyle77">
    <w:name w:val="Font Style77"/>
    <w:rsid w:val="00C64323"/>
    <w:rPr>
      <w:rFonts w:ascii="Arial" w:hAnsi="Arial" w:cs="Arial"/>
      <w:sz w:val="22"/>
      <w:szCs w:val="22"/>
    </w:rPr>
  </w:style>
  <w:style w:type="paragraph" w:customStyle="1" w:styleId="Style26">
    <w:name w:val="Style26"/>
    <w:basedOn w:val="a"/>
    <w:rsid w:val="00C64323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lang w:val="el-GR" w:eastAsia="el-GR"/>
    </w:rPr>
  </w:style>
  <w:style w:type="paragraph" w:customStyle="1" w:styleId="310">
    <w:name w:val="Σώμα κείμενου 31"/>
    <w:basedOn w:val="a"/>
    <w:rsid w:val="00C64323"/>
    <w:pPr>
      <w:overflowPunct w:val="0"/>
      <w:autoSpaceDE w:val="0"/>
      <w:autoSpaceDN w:val="0"/>
      <w:adjustRightInd w:val="0"/>
      <w:textAlignment w:val="baseline"/>
    </w:pPr>
    <w:rPr>
      <w:szCs w:val="22"/>
      <w:lang w:val="el-GR" w:eastAsia="en-US"/>
    </w:rPr>
  </w:style>
  <w:style w:type="paragraph" w:customStyle="1" w:styleId="para-1">
    <w:name w:val="para-1"/>
    <w:basedOn w:val="a"/>
    <w:rsid w:val="00C64323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Cs w:val="20"/>
      <w:lang w:val="el-GR"/>
    </w:rPr>
  </w:style>
  <w:style w:type="numbering" w:customStyle="1" w:styleId="NoList1">
    <w:name w:val="No List1"/>
    <w:next w:val="a2"/>
    <w:uiPriority w:val="99"/>
    <w:semiHidden/>
    <w:unhideWhenUsed/>
    <w:rsid w:val="00C64323"/>
  </w:style>
  <w:style w:type="paragraph" w:styleId="Web">
    <w:name w:val="Normal (Web)"/>
    <w:basedOn w:val="a"/>
    <w:uiPriority w:val="99"/>
    <w:semiHidden/>
    <w:unhideWhenUsed/>
    <w:rsid w:val="00C64323"/>
  </w:style>
  <w:style w:type="character" w:customStyle="1" w:styleId="diff-html-added">
    <w:name w:val="diff-html-added"/>
    <w:basedOn w:val="a0"/>
    <w:rsid w:val="00C64323"/>
  </w:style>
  <w:style w:type="character" w:styleId="aff5">
    <w:name w:val="Subtle Emphasis"/>
    <w:uiPriority w:val="19"/>
    <w:qFormat/>
    <w:rsid w:val="00C64323"/>
    <w:rPr>
      <w:i/>
      <w:iCs/>
      <w:color w:val="808080"/>
    </w:rPr>
  </w:style>
  <w:style w:type="character" w:customStyle="1" w:styleId="0">
    <w:name w:val="Παραπομπή υποσημείωσης_0"/>
    <w:uiPriority w:val="99"/>
    <w:rsid w:val="00C64323"/>
    <w:rPr>
      <w:vertAlign w:val="superscript"/>
    </w:rPr>
  </w:style>
  <w:style w:type="character" w:customStyle="1" w:styleId="WW-">
    <w:name w:val="WW-Παραπομπή υποσημείωσης"/>
    <w:rsid w:val="00C64323"/>
    <w:rPr>
      <w:vertAlign w:val="superscript"/>
    </w:rPr>
  </w:style>
  <w:style w:type="paragraph" w:customStyle="1" w:styleId="-HTML2">
    <w:name w:val="Προ-διαμορφωμένο HTML2"/>
    <w:basedOn w:val="a"/>
    <w:rsid w:val="00C64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1c">
    <w:name w:val="Ανεπίλυτη αναφορά1"/>
    <w:basedOn w:val="a0"/>
    <w:uiPriority w:val="99"/>
    <w:semiHidden/>
    <w:unhideWhenUsed/>
    <w:rsid w:val="00C64323"/>
    <w:rPr>
      <w:color w:val="605E5C"/>
      <w:shd w:val="clear" w:color="auto" w:fill="E1DFDD"/>
    </w:rPr>
  </w:style>
  <w:style w:type="table" w:styleId="aff6">
    <w:name w:val="Table Grid"/>
    <w:basedOn w:val="a1"/>
    <w:rsid w:val="00C6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6432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CurrentList1">
    <w:name w:val="Current List1"/>
    <w:uiPriority w:val="99"/>
    <w:rsid w:val="00C64323"/>
    <w:pPr>
      <w:numPr>
        <w:numId w:val="15"/>
      </w:numPr>
    </w:pPr>
  </w:style>
  <w:style w:type="numbering" w:customStyle="1" w:styleId="CurrentList2">
    <w:name w:val="Current List2"/>
    <w:uiPriority w:val="99"/>
    <w:rsid w:val="00C64323"/>
    <w:pPr>
      <w:numPr>
        <w:numId w:val="16"/>
      </w:numPr>
    </w:pPr>
  </w:style>
  <w:style w:type="numbering" w:customStyle="1" w:styleId="CurrentList3">
    <w:name w:val="Current List3"/>
    <w:uiPriority w:val="99"/>
    <w:rsid w:val="00C64323"/>
    <w:pPr>
      <w:numPr>
        <w:numId w:val="17"/>
      </w:numPr>
    </w:pPr>
  </w:style>
  <w:style w:type="numbering" w:customStyle="1" w:styleId="CurrentList4">
    <w:name w:val="Current List4"/>
    <w:uiPriority w:val="99"/>
    <w:rsid w:val="00C64323"/>
    <w:pPr>
      <w:numPr>
        <w:numId w:val="18"/>
      </w:numPr>
    </w:pPr>
  </w:style>
  <w:style w:type="numbering" w:customStyle="1" w:styleId="CurrentList5">
    <w:name w:val="Current List5"/>
    <w:uiPriority w:val="99"/>
    <w:rsid w:val="00C64323"/>
    <w:pPr>
      <w:numPr>
        <w:numId w:val="19"/>
      </w:numPr>
    </w:pPr>
  </w:style>
  <w:style w:type="paragraph" w:customStyle="1" w:styleId="TableParagraph">
    <w:name w:val="Table Paragraph"/>
    <w:basedOn w:val="a"/>
    <w:uiPriority w:val="1"/>
    <w:qFormat/>
    <w:rsid w:val="00C64323"/>
    <w:pPr>
      <w:widowControl w:val="0"/>
      <w:autoSpaceDE w:val="0"/>
      <w:autoSpaceDN w:val="0"/>
    </w:pPr>
    <w:rPr>
      <w:rFonts w:ascii="Arial" w:eastAsia="Arial" w:hAnsi="Arial" w:cs="Arial"/>
      <w:szCs w:val="22"/>
      <w:lang w:val="el-GR" w:eastAsia="el-GR" w:bidi="el-GR"/>
    </w:rPr>
  </w:style>
  <w:style w:type="numbering" w:customStyle="1" w:styleId="CurrentList6">
    <w:name w:val="Current List6"/>
    <w:uiPriority w:val="99"/>
    <w:rsid w:val="00C64323"/>
    <w:pPr>
      <w:numPr>
        <w:numId w:val="20"/>
      </w:numPr>
    </w:pPr>
  </w:style>
  <w:style w:type="numbering" w:customStyle="1" w:styleId="CurrentList7">
    <w:name w:val="Current List7"/>
    <w:uiPriority w:val="99"/>
    <w:rsid w:val="00C64323"/>
    <w:pPr>
      <w:numPr>
        <w:numId w:val="21"/>
      </w:numPr>
    </w:pPr>
  </w:style>
  <w:style w:type="numbering" w:customStyle="1" w:styleId="CurrentList8">
    <w:name w:val="Current List8"/>
    <w:uiPriority w:val="99"/>
    <w:rsid w:val="00C64323"/>
    <w:pPr>
      <w:numPr>
        <w:numId w:val="22"/>
      </w:numPr>
    </w:pPr>
  </w:style>
  <w:style w:type="character" w:customStyle="1" w:styleId="27">
    <w:name w:val="Ανεπίλυτη αναφορά2"/>
    <w:basedOn w:val="a0"/>
    <w:uiPriority w:val="99"/>
    <w:semiHidden/>
    <w:unhideWhenUsed/>
    <w:rsid w:val="00C64323"/>
    <w:rPr>
      <w:color w:val="605E5C"/>
      <w:shd w:val="clear" w:color="auto" w:fill="E1DFDD"/>
    </w:rPr>
  </w:style>
  <w:style w:type="character" w:styleId="aff7">
    <w:name w:val="Unresolved Mention"/>
    <w:basedOn w:val="a0"/>
    <w:uiPriority w:val="99"/>
    <w:semiHidden/>
    <w:unhideWhenUsed/>
    <w:rsid w:val="00C6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5613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Μπουρδούνης</dc:creator>
  <cp:keywords/>
  <dc:description/>
  <cp:lastModifiedBy>Ιωάννης Μπουρδούνης</cp:lastModifiedBy>
  <cp:revision>1</cp:revision>
  <dcterms:created xsi:type="dcterms:W3CDTF">2022-08-24T09:26:00Z</dcterms:created>
  <dcterms:modified xsi:type="dcterms:W3CDTF">2022-08-24T09:29:00Z</dcterms:modified>
</cp:coreProperties>
</file>