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5D" w:rsidRPr="00D73157" w:rsidRDefault="002E4C5D" w:rsidP="002E4C5D">
      <w:pPr>
        <w:pageBreakBefore/>
        <w:tabs>
          <w:tab w:val="left" w:pos="3660"/>
          <w:tab w:val="left" w:pos="3690"/>
        </w:tabs>
        <w:spacing w:before="80" w:line="288" w:lineRule="auto"/>
        <w:rPr>
          <w:rFonts w:asciiTheme="minorHAnsi" w:hAnsiTheme="minorHAnsi" w:cstheme="minorHAnsi"/>
          <w:lang w:val="el-GR"/>
        </w:rPr>
      </w:pPr>
      <w:r w:rsidRPr="00D73157">
        <w:rPr>
          <w:rFonts w:asciiTheme="minorHAnsi" w:hAnsiTheme="minorHAnsi" w:cstheme="minorHAnsi"/>
          <w:b/>
          <w:sz w:val="20"/>
          <w:szCs w:val="20"/>
          <w:lang w:val="el-GR"/>
        </w:rPr>
        <w:t>Πίνακες “Συμμόρφωσης” Τεχνικής Προσφοράς</w:t>
      </w:r>
      <w:r>
        <w:rPr>
          <w:rFonts w:asciiTheme="minorHAnsi" w:hAnsiTheme="minorHAnsi" w:cstheme="minorHAnsi"/>
          <w:b/>
          <w:sz w:val="20"/>
          <w:szCs w:val="20"/>
          <w:lang w:val="el-GR"/>
        </w:rPr>
        <w:t xml:space="preserve"> ανά Τμήμα Ειδών</w:t>
      </w:r>
    </w:p>
    <w:p w:rsidR="002E4C5D" w:rsidRPr="00D73157" w:rsidRDefault="002E4C5D" w:rsidP="002E4C5D">
      <w:pPr>
        <w:spacing w:line="288" w:lineRule="auto"/>
        <w:jc w:val="center"/>
        <w:rPr>
          <w:rFonts w:asciiTheme="minorHAnsi" w:hAnsiTheme="minorHAnsi" w:cstheme="minorHAnsi"/>
          <w:b/>
          <w:bCs/>
          <w:sz w:val="20"/>
          <w:szCs w:val="20"/>
          <w:lang w:val="el-GR"/>
        </w:rPr>
      </w:pPr>
    </w:p>
    <w:p w:rsidR="002E4C5D" w:rsidRPr="00D73157" w:rsidRDefault="002E4C5D" w:rsidP="002E4C5D">
      <w:pPr>
        <w:spacing w:line="288" w:lineRule="auto"/>
        <w:jc w:val="center"/>
        <w:rPr>
          <w:rFonts w:asciiTheme="minorHAnsi" w:hAnsiTheme="minorHAnsi" w:cstheme="minorHAnsi"/>
          <w:b/>
          <w:bCs/>
          <w:sz w:val="20"/>
          <w:szCs w:val="20"/>
          <w:u w:val="single"/>
          <w:lang w:val="el-GR" w:eastAsia="el-GR"/>
        </w:rPr>
      </w:pPr>
      <w:r w:rsidRPr="00D73157">
        <w:rPr>
          <w:rFonts w:asciiTheme="minorHAnsi" w:hAnsiTheme="minorHAnsi" w:cstheme="minorHAnsi"/>
          <w:b/>
          <w:bCs/>
          <w:sz w:val="20"/>
          <w:szCs w:val="20"/>
          <w:lang w:val="el-GR"/>
        </w:rPr>
        <w:t xml:space="preserve">Τμήμα Ειδών 1: “Αναλώσιμα και </w:t>
      </w:r>
      <w:proofErr w:type="spellStart"/>
      <w:r w:rsidRPr="00D73157">
        <w:rPr>
          <w:rFonts w:asciiTheme="minorHAnsi" w:hAnsiTheme="minorHAnsi" w:cstheme="minorHAnsi"/>
          <w:b/>
          <w:bCs/>
          <w:sz w:val="20"/>
          <w:szCs w:val="20"/>
          <w:lang w:val="el-GR"/>
        </w:rPr>
        <w:t>kit</w:t>
      </w:r>
      <w:proofErr w:type="spellEnd"/>
      <w:r w:rsidRPr="00D73157">
        <w:rPr>
          <w:rFonts w:asciiTheme="minorHAnsi" w:hAnsiTheme="minorHAnsi" w:cstheme="minorHAnsi"/>
          <w:b/>
          <w:bCs/>
          <w:sz w:val="20"/>
          <w:szCs w:val="20"/>
          <w:lang w:val="el-GR"/>
        </w:rPr>
        <w:t xml:space="preserve"> για </w:t>
      </w:r>
      <w:proofErr w:type="spellStart"/>
      <w:r w:rsidRPr="00D73157">
        <w:rPr>
          <w:rFonts w:asciiTheme="minorHAnsi" w:hAnsiTheme="minorHAnsi" w:cstheme="minorHAnsi"/>
          <w:b/>
          <w:bCs/>
          <w:sz w:val="20"/>
          <w:szCs w:val="20"/>
          <w:lang w:val="el-GR"/>
        </w:rPr>
        <w:t>αλληλούχιση</w:t>
      </w:r>
      <w:proofErr w:type="spellEnd"/>
      <w:r w:rsidRPr="00D73157">
        <w:rPr>
          <w:rFonts w:asciiTheme="minorHAnsi" w:hAnsiTheme="minorHAnsi" w:cstheme="minorHAnsi"/>
          <w:b/>
          <w:bCs/>
          <w:sz w:val="20"/>
          <w:szCs w:val="20"/>
          <w:lang w:val="el-GR"/>
        </w:rPr>
        <w:t xml:space="preserve"> επόμενης γενιάς” </w:t>
      </w:r>
    </w:p>
    <w:tbl>
      <w:tblPr>
        <w:tblW w:w="9759" w:type="dxa"/>
        <w:tblInd w:w="95" w:type="dxa"/>
        <w:tblLayout w:type="fixed"/>
        <w:tblLook w:val="0000" w:firstRow="0" w:lastRow="0" w:firstColumn="0" w:lastColumn="0" w:noHBand="0" w:noVBand="0"/>
      </w:tblPr>
      <w:tblGrid>
        <w:gridCol w:w="801"/>
        <w:gridCol w:w="2880"/>
        <w:gridCol w:w="3423"/>
        <w:gridCol w:w="1065"/>
        <w:gridCol w:w="1590"/>
      </w:tblGrid>
      <w:tr w:rsidR="002E4C5D" w:rsidRPr="00406572" w:rsidTr="00BB3366">
        <w:trPr>
          <w:trHeight w:val="888"/>
        </w:trPr>
        <w:tc>
          <w:tcPr>
            <w:tcW w:w="80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u w:val="single"/>
                <w:lang w:val="el-GR" w:eastAsia="el-GR"/>
              </w:rPr>
              <w:t>Α/Α</w:t>
            </w:r>
          </w:p>
        </w:tc>
        <w:tc>
          <w:tcPr>
            <w:tcW w:w="2880" w:type="dxa"/>
            <w:tcBorders>
              <w:top w:val="single" w:sz="4" w:space="0" w:color="000000"/>
              <w:left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ΕΙΔΟΣ</w:t>
            </w:r>
          </w:p>
        </w:tc>
        <w:tc>
          <w:tcPr>
            <w:tcW w:w="342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ΧΑΡΑΚΤΗΡΙΣΤΙΚΑ - ΤΕΧΝΙΚΕΣ ΠΡΟΔΙΑΓΡΑΦΕΣ</w:t>
            </w:r>
          </w:p>
        </w:tc>
        <w:tc>
          <w:tcPr>
            <w:tcW w:w="10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 xml:space="preserve">ΝΑΙ - ΟΧΙ </w:t>
            </w:r>
          </w:p>
        </w:tc>
        <w:tc>
          <w:tcPr>
            <w:tcW w:w="159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ΠΑΡΑΠΟΜΠΗ</w:t>
            </w:r>
          </w:p>
        </w:tc>
      </w:tr>
      <w:tr w:rsidR="002E4C5D" w:rsidRPr="00406572" w:rsidTr="00BB3366">
        <w:trPr>
          <w:trHeight w:val="630"/>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lang w:val="el-GR" w:eastAsia="el-GR"/>
              </w:rP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lang w:val="el-GR"/>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ποσοτικοποίησης DNA, υψηλής ευαισθησίας</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eastAsia="el-GR"/>
              </w:rPr>
            </w:pPr>
            <w:r w:rsidRPr="00D73157">
              <w:rPr>
                <w:rFonts w:asciiTheme="minorHAnsi" w:hAnsiTheme="minorHAnsi" w:cstheme="minorHAnsi"/>
                <w:sz w:val="20"/>
                <w:szCs w:val="20"/>
                <w:lang w:val="el-GR"/>
              </w:rPr>
              <w:t xml:space="preserve">Σετ χρωστικών για μέτρηση DNA σε υπάρχον </w:t>
            </w:r>
            <w:proofErr w:type="spellStart"/>
            <w:r w:rsidRPr="00D73157">
              <w:rPr>
                <w:rFonts w:asciiTheme="minorHAnsi" w:hAnsiTheme="minorHAnsi" w:cstheme="minorHAnsi"/>
                <w:sz w:val="20"/>
                <w:szCs w:val="20"/>
                <w:lang w:val="el-GR"/>
              </w:rPr>
              <w:t>φθοριόμετρο</w:t>
            </w:r>
            <w:proofErr w:type="spellEnd"/>
            <w:r w:rsidRPr="00D73157">
              <w:rPr>
                <w:rFonts w:asciiTheme="minorHAnsi" w:hAnsiTheme="minorHAnsi" w:cstheme="minorHAnsi"/>
                <w:sz w:val="20"/>
                <w:szCs w:val="20"/>
                <w:lang w:val="el-GR"/>
              </w:rPr>
              <w:t xml:space="preserve"> τύπου </w:t>
            </w:r>
            <w:proofErr w:type="spellStart"/>
            <w:r w:rsidRPr="00D73157">
              <w:rPr>
                <w:rFonts w:asciiTheme="minorHAnsi" w:hAnsiTheme="minorHAnsi" w:cstheme="minorHAnsi"/>
                <w:sz w:val="20"/>
                <w:szCs w:val="20"/>
                <w:lang w:val="el-GR"/>
              </w:rPr>
              <w:t>Qubit</w:t>
            </w:r>
            <w:proofErr w:type="spellEnd"/>
            <w:r w:rsidRPr="00D73157">
              <w:rPr>
                <w:rFonts w:asciiTheme="minorHAnsi" w:hAnsiTheme="minorHAnsi" w:cstheme="minorHAnsi"/>
                <w:sz w:val="20"/>
                <w:szCs w:val="20"/>
                <w:lang w:val="el-GR"/>
              </w:rPr>
              <w:t xml:space="preserve">, να μπορεί να ανιχνεύσει ποσότητες </w:t>
            </w:r>
            <w:proofErr w:type="spellStart"/>
            <w:r w:rsidRPr="00D73157">
              <w:rPr>
                <w:rFonts w:asciiTheme="minorHAnsi" w:hAnsiTheme="minorHAnsi" w:cstheme="minorHAnsi"/>
                <w:sz w:val="20"/>
                <w:szCs w:val="20"/>
                <w:lang w:val="el-GR"/>
              </w:rPr>
              <w:t>dsDNA</w:t>
            </w:r>
            <w:proofErr w:type="spellEnd"/>
            <w:r w:rsidRPr="00D73157">
              <w:rPr>
                <w:rFonts w:asciiTheme="minorHAnsi" w:hAnsiTheme="minorHAnsi" w:cstheme="minorHAnsi"/>
                <w:sz w:val="20"/>
                <w:szCs w:val="20"/>
                <w:lang w:val="el-GR"/>
              </w:rPr>
              <w:t xml:space="preserve"> σε εύρος 0.2-100 </w:t>
            </w:r>
            <w:proofErr w:type="spellStart"/>
            <w:r w:rsidRPr="00D73157">
              <w:rPr>
                <w:rFonts w:asciiTheme="minorHAnsi" w:hAnsiTheme="minorHAnsi" w:cstheme="minorHAnsi"/>
                <w:sz w:val="20"/>
                <w:szCs w:val="20"/>
                <w:lang w:val="el-GR"/>
              </w:rPr>
              <w:t>ng</w:t>
            </w:r>
            <w:proofErr w:type="spellEnd"/>
            <w:r w:rsidRPr="00D73157">
              <w:rPr>
                <w:rFonts w:asciiTheme="minorHAnsi" w:hAnsiTheme="minorHAnsi" w:cstheme="minorHAnsi"/>
                <w:sz w:val="20"/>
                <w:szCs w:val="20"/>
                <w:lang w:val="el-GR"/>
              </w:rPr>
              <w:t xml:space="preserve">, η συγκέντρωση </w:t>
            </w:r>
            <w:proofErr w:type="spellStart"/>
            <w:r w:rsidRPr="00D73157">
              <w:rPr>
                <w:rFonts w:asciiTheme="minorHAnsi" w:hAnsiTheme="minorHAnsi" w:cstheme="minorHAnsi"/>
                <w:sz w:val="20"/>
                <w:szCs w:val="20"/>
                <w:lang w:val="el-GR"/>
              </w:rPr>
              <w:t>dsDNA</w:t>
            </w:r>
            <w:proofErr w:type="spellEnd"/>
            <w:r w:rsidRPr="00D73157">
              <w:rPr>
                <w:rFonts w:asciiTheme="minorHAnsi" w:hAnsiTheme="minorHAnsi" w:cstheme="minorHAnsi"/>
                <w:sz w:val="20"/>
                <w:szCs w:val="20"/>
                <w:lang w:val="el-GR"/>
              </w:rPr>
              <w:t xml:space="preserve">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p>
        </w:tc>
      </w:tr>
      <w:tr w:rsidR="002E4C5D" w:rsidRPr="00406572" w:rsidTr="00BB3366">
        <w:trPr>
          <w:trHeight w:val="885"/>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lang w:val="el-GR" w:eastAsia="el-GR"/>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tabs>
                <w:tab w:val="left" w:pos="3660"/>
                <w:tab w:val="left" w:pos="3690"/>
              </w:tabs>
              <w:spacing w:before="80"/>
              <w:jc w:val="center"/>
              <w:rPr>
                <w:rFonts w:asciiTheme="minorHAnsi" w:hAnsiTheme="minorHAnsi" w:cstheme="minorHAnsi"/>
                <w:sz w:val="20"/>
                <w:szCs w:val="20"/>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ποσοτικοποίησης DNA</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Σετ χρωστικών για μέτρηση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σε υπάρχον </w:t>
            </w:r>
            <w:proofErr w:type="spellStart"/>
            <w:r w:rsidRPr="00D73157">
              <w:rPr>
                <w:rFonts w:asciiTheme="minorHAnsi" w:hAnsiTheme="minorHAnsi" w:cstheme="minorHAnsi"/>
                <w:sz w:val="20"/>
                <w:szCs w:val="20"/>
                <w:lang w:val="el-GR"/>
              </w:rPr>
              <w:t>φθοριόμετρο</w:t>
            </w:r>
            <w:proofErr w:type="spellEnd"/>
            <w:r w:rsidRPr="00D73157">
              <w:rPr>
                <w:rFonts w:asciiTheme="minorHAnsi" w:hAnsiTheme="minorHAnsi" w:cstheme="minorHAnsi"/>
                <w:sz w:val="20"/>
                <w:szCs w:val="20"/>
                <w:lang w:val="el-GR"/>
              </w:rPr>
              <w:t xml:space="preserve"> τύπου </w:t>
            </w:r>
            <w:r w:rsidRPr="00D73157">
              <w:rPr>
                <w:rFonts w:asciiTheme="minorHAnsi" w:hAnsiTheme="minorHAnsi" w:cstheme="minorHAnsi"/>
                <w:sz w:val="20"/>
                <w:szCs w:val="20"/>
              </w:rPr>
              <w:t>Qubit</w:t>
            </w:r>
            <w:r w:rsidRPr="00D73157">
              <w:rPr>
                <w:rFonts w:asciiTheme="minorHAnsi" w:hAnsiTheme="minorHAnsi" w:cstheme="minorHAnsi"/>
                <w:sz w:val="20"/>
                <w:szCs w:val="20"/>
                <w:lang w:val="el-GR"/>
              </w:rPr>
              <w:t xml:space="preserve">, να μπορεί να ανιχνεύσει ποσότητες </w:t>
            </w:r>
            <w:r w:rsidRPr="00D73157">
              <w:rPr>
                <w:rFonts w:asciiTheme="minorHAnsi" w:hAnsiTheme="minorHAnsi" w:cstheme="minorHAnsi"/>
                <w:sz w:val="20"/>
                <w:szCs w:val="20"/>
              </w:rPr>
              <w:t>dsDNA</w:t>
            </w:r>
            <w:r w:rsidRPr="00D73157">
              <w:rPr>
                <w:rFonts w:asciiTheme="minorHAnsi" w:hAnsiTheme="minorHAnsi" w:cstheme="minorHAnsi"/>
                <w:sz w:val="20"/>
                <w:szCs w:val="20"/>
                <w:lang w:val="el-GR"/>
              </w:rPr>
              <w:t xml:space="preserve"> σε εύρος 4–2000 </w:t>
            </w:r>
            <w:r w:rsidRPr="00D73157">
              <w:rPr>
                <w:rFonts w:asciiTheme="minorHAnsi" w:hAnsiTheme="minorHAnsi" w:cstheme="minorHAnsi"/>
                <w:sz w:val="20"/>
                <w:szCs w:val="20"/>
              </w:rPr>
              <w:t>ng</w:t>
            </w:r>
            <w:r w:rsidRPr="00D73157">
              <w:rPr>
                <w:rFonts w:asciiTheme="minorHAnsi" w:hAnsiTheme="minorHAnsi" w:cstheme="minorHAnsi"/>
                <w:sz w:val="20"/>
                <w:szCs w:val="20"/>
                <w:lang w:val="el-GR"/>
              </w:rPr>
              <w:t xml:space="preserve">, η συγκέντρωση </w:t>
            </w:r>
            <w:r w:rsidRPr="00D73157">
              <w:rPr>
                <w:rFonts w:asciiTheme="minorHAnsi" w:hAnsiTheme="minorHAnsi" w:cstheme="minorHAnsi"/>
                <w:sz w:val="20"/>
                <w:szCs w:val="20"/>
              </w:rPr>
              <w:t>dsDNA</w:t>
            </w:r>
            <w:r w:rsidRPr="00D73157">
              <w:rPr>
                <w:rFonts w:asciiTheme="minorHAnsi" w:hAnsiTheme="minorHAnsi" w:cstheme="minorHAnsi"/>
                <w:sz w:val="20"/>
                <w:szCs w:val="20"/>
                <w:lang w:val="el-GR"/>
              </w:rPr>
              <w:t xml:space="preserve">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r w:rsidR="002E4C5D" w:rsidRPr="00406572" w:rsidTr="00BB3366">
        <w:trPr>
          <w:trHeight w:val="587"/>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lang w:val="el-GR" w:eastAsia="el-GR"/>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tabs>
                <w:tab w:val="left" w:pos="3660"/>
                <w:tab w:val="left" w:pos="3690"/>
              </w:tabs>
              <w:spacing w:before="80"/>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Αντιδραστήρια και διαλύματα προετοιμασίας </w:t>
            </w:r>
            <w:proofErr w:type="spellStart"/>
            <w:r w:rsidRPr="00D73157">
              <w:rPr>
                <w:rFonts w:asciiTheme="minorHAnsi" w:hAnsiTheme="minorHAnsi" w:cstheme="minorHAnsi"/>
                <w:sz w:val="20"/>
                <w:szCs w:val="20"/>
                <w:lang w:val="el-GR"/>
              </w:rPr>
              <w:t>chips</w:t>
            </w:r>
            <w:proofErr w:type="spellEnd"/>
            <w:r w:rsidRPr="00D73157">
              <w:rPr>
                <w:rFonts w:asciiTheme="minorHAnsi" w:hAnsiTheme="minorHAnsi" w:cstheme="minorHAnsi"/>
                <w:sz w:val="20"/>
                <w:szCs w:val="20"/>
                <w:lang w:val="el-GR"/>
              </w:rPr>
              <w:t xml:space="preserve"> για χρήση με  το </w:t>
            </w:r>
            <w:proofErr w:type="spellStart"/>
            <w:r w:rsidRPr="00D73157">
              <w:rPr>
                <w:rFonts w:asciiTheme="minorHAnsi" w:hAnsiTheme="minorHAnsi" w:cstheme="minorHAnsi"/>
                <w:sz w:val="20"/>
                <w:szCs w:val="20"/>
                <w:lang w:val="el-GR"/>
              </w:rPr>
              <w:t>Ion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Genestudio</w:t>
            </w:r>
            <w:proofErr w:type="spellEnd"/>
            <w:r w:rsidRPr="00D73157">
              <w:rPr>
                <w:rFonts w:asciiTheme="minorHAnsi" w:hAnsiTheme="minorHAnsi" w:cstheme="minorHAnsi"/>
                <w:sz w:val="20"/>
                <w:szCs w:val="20"/>
                <w:lang w:val="el-GR"/>
              </w:rPr>
              <w:t xml:space="preserve"> S5.</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Αντιδραστήρια προετοιμασίας </w:t>
            </w:r>
            <w:r w:rsidRPr="00D73157">
              <w:rPr>
                <w:rFonts w:asciiTheme="minorHAnsi" w:hAnsiTheme="minorHAnsi" w:cstheme="minorHAnsi"/>
                <w:sz w:val="20"/>
                <w:szCs w:val="20"/>
              </w:rPr>
              <w:t>chips</w:t>
            </w:r>
            <w:r w:rsidRPr="00D73157">
              <w:rPr>
                <w:rFonts w:asciiTheme="minorHAnsi" w:hAnsiTheme="minorHAnsi" w:cstheme="minorHAnsi"/>
                <w:sz w:val="20"/>
                <w:szCs w:val="20"/>
                <w:lang w:val="el-GR"/>
              </w:rPr>
              <w:t xml:space="preserve"> για χρήση με την υπάρχουσα </w:t>
            </w:r>
            <w:proofErr w:type="spellStart"/>
            <w:r w:rsidRPr="00D73157">
              <w:rPr>
                <w:rFonts w:asciiTheme="minorHAnsi" w:hAnsiTheme="minorHAnsi" w:cstheme="minorHAnsi"/>
                <w:sz w:val="20"/>
                <w:szCs w:val="20"/>
                <w:lang w:val="el-GR"/>
              </w:rPr>
              <w:t>πλατφορμα</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αλληλούχισης</w:t>
            </w:r>
            <w:proofErr w:type="spellEnd"/>
            <w:r w:rsidRPr="00D73157">
              <w:rPr>
                <w:rFonts w:asciiTheme="minorHAnsi" w:hAnsiTheme="minorHAnsi" w:cstheme="minorHAnsi"/>
                <w:sz w:val="20"/>
                <w:szCs w:val="20"/>
                <w:lang w:val="el-GR"/>
              </w:rPr>
              <w:t xml:space="preserve"> επόμενης </w:t>
            </w:r>
            <w:proofErr w:type="spellStart"/>
            <w:r w:rsidRPr="00D73157">
              <w:rPr>
                <w:rFonts w:asciiTheme="minorHAnsi" w:hAnsiTheme="minorHAnsi" w:cstheme="minorHAnsi"/>
                <w:sz w:val="20"/>
                <w:szCs w:val="20"/>
                <w:lang w:val="el-GR"/>
              </w:rPr>
              <w:t>γενιας</w:t>
            </w:r>
            <w:proofErr w:type="spellEnd"/>
          </w:p>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περιέχει τα αντιδραστήρια και τα υλικά που απαιτούνται για την εκτέλεση των ακόλουθων βημάτων στη ροή εργασίας </w:t>
            </w:r>
            <w:proofErr w:type="spellStart"/>
            <w:r w:rsidRPr="00D73157">
              <w:rPr>
                <w:rFonts w:asciiTheme="minorHAnsi" w:hAnsiTheme="minorHAnsi" w:cstheme="minorHAnsi"/>
                <w:sz w:val="20"/>
                <w:szCs w:val="20"/>
                <w:lang w:val="el-GR"/>
              </w:rPr>
              <w:t>αλληλούχισης</w:t>
            </w:r>
            <w:proofErr w:type="spellEnd"/>
            <w:r w:rsidRPr="00D73157">
              <w:rPr>
                <w:rFonts w:asciiTheme="minorHAnsi" w:hAnsiTheme="minorHAnsi" w:cstheme="minorHAnsi"/>
                <w:sz w:val="20"/>
                <w:szCs w:val="20"/>
                <w:lang w:val="el-GR"/>
              </w:rPr>
              <w:t xml:space="preserve"> επόμενης </w:t>
            </w:r>
            <w:proofErr w:type="spellStart"/>
            <w:r w:rsidRPr="00D73157">
              <w:rPr>
                <w:rFonts w:asciiTheme="minorHAnsi" w:hAnsiTheme="minorHAnsi" w:cstheme="minorHAnsi"/>
                <w:sz w:val="20"/>
                <w:szCs w:val="20"/>
                <w:lang w:val="el-GR"/>
              </w:rPr>
              <w:t>γενιας</w:t>
            </w:r>
            <w:proofErr w:type="spellEnd"/>
          </w:p>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Προετοιμασία εμπλουτισμένων, </w:t>
            </w:r>
            <w:r w:rsidRPr="00D73157">
              <w:rPr>
                <w:rFonts w:asciiTheme="minorHAnsi" w:hAnsiTheme="minorHAnsi" w:cstheme="minorHAnsi"/>
                <w:sz w:val="20"/>
                <w:szCs w:val="20"/>
              </w:rPr>
              <w:t>template</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positive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Ion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Sphere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Particles</w:t>
            </w:r>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φορτωμα</w:t>
            </w:r>
            <w:proofErr w:type="spellEnd"/>
            <w:r w:rsidRPr="00D73157">
              <w:rPr>
                <w:rFonts w:asciiTheme="minorHAnsi" w:hAnsiTheme="minorHAnsi" w:cstheme="minorHAnsi"/>
                <w:sz w:val="20"/>
                <w:szCs w:val="20"/>
                <w:lang w:val="el-GR"/>
              </w:rPr>
              <w:t xml:space="preserve"> σε ένα </w:t>
            </w:r>
            <w:r w:rsidRPr="00D73157">
              <w:rPr>
                <w:rFonts w:asciiTheme="minorHAnsi" w:hAnsiTheme="minorHAnsi" w:cstheme="minorHAnsi"/>
                <w:sz w:val="20"/>
                <w:szCs w:val="20"/>
              </w:rPr>
              <w:t>Ion</w:t>
            </w:r>
            <w:r w:rsidRPr="00D73157">
              <w:rPr>
                <w:rFonts w:asciiTheme="minorHAnsi" w:hAnsiTheme="minorHAnsi" w:cstheme="minorHAnsi"/>
                <w:sz w:val="20"/>
                <w:szCs w:val="20"/>
                <w:lang w:val="el-GR"/>
              </w:rPr>
              <w:t xml:space="preserve"> 510/520/530 </w:t>
            </w:r>
            <w:r w:rsidRPr="00D73157">
              <w:rPr>
                <w:rFonts w:asciiTheme="minorHAnsi" w:hAnsiTheme="minorHAnsi" w:cstheme="minorHAnsi"/>
                <w:sz w:val="20"/>
                <w:szCs w:val="20"/>
              </w:rPr>
              <w:t>Chip</w:t>
            </w:r>
            <w:r w:rsidRPr="00D73157">
              <w:rPr>
                <w:rFonts w:asciiTheme="minorHAnsi" w:hAnsiTheme="minorHAnsi" w:cstheme="minorHAnsi"/>
                <w:sz w:val="20"/>
                <w:szCs w:val="20"/>
                <w:lang w:val="el-GR"/>
              </w:rPr>
              <w:t xml:space="preserve"> χρησιμοποιώντας το </w:t>
            </w:r>
            <w:proofErr w:type="spellStart"/>
            <w:r w:rsidRPr="00D73157">
              <w:rPr>
                <w:rFonts w:asciiTheme="minorHAnsi" w:hAnsiTheme="minorHAnsi" w:cstheme="minorHAnsi"/>
                <w:sz w:val="20"/>
                <w:szCs w:val="20"/>
                <w:lang w:val="el-GR"/>
              </w:rPr>
              <w:t>συστημα</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Ion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Chef</w:t>
            </w:r>
            <w:r w:rsidRPr="00D73157">
              <w:rPr>
                <w:rFonts w:asciiTheme="minorHAnsi" w:hAnsiTheme="minorHAnsi" w:cstheme="minorHAnsi"/>
                <w:sz w:val="20"/>
                <w:szCs w:val="20"/>
                <w:lang w:val="el-GR"/>
              </w:rPr>
              <w:t xml:space="preserve"> για </w:t>
            </w:r>
            <w:proofErr w:type="spellStart"/>
            <w:r w:rsidRPr="00D73157">
              <w:rPr>
                <w:rFonts w:asciiTheme="minorHAnsi" w:hAnsiTheme="minorHAnsi" w:cstheme="minorHAnsi"/>
                <w:sz w:val="20"/>
                <w:szCs w:val="20"/>
                <w:lang w:val="el-GR"/>
              </w:rPr>
              <w:t>αλληλούχιση</w:t>
            </w:r>
            <w:proofErr w:type="spellEnd"/>
            <w:r w:rsidRPr="00D73157">
              <w:rPr>
                <w:rFonts w:asciiTheme="minorHAnsi" w:hAnsiTheme="minorHAnsi" w:cstheme="minorHAnsi"/>
                <w:sz w:val="20"/>
                <w:szCs w:val="20"/>
                <w:lang w:val="el-GR"/>
              </w:rPr>
              <w:t xml:space="preserve"> σε πλατφόρμες </w:t>
            </w:r>
            <w:proofErr w:type="spellStart"/>
            <w:r w:rsidRPr="00D73157">
              <w:rPr>
                <w:rFonts w:asciiTheme="minorHAnsi" w:hAnsiTheme="minorHAnsi" w:cstheme="minorHAnsi"/>
                <w:sz w:val="20"/>
                <w:szCs w:val="20"/>
              </w:rPr>
              <w:t>GeneStudio</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S</w:t>
            </w:r>
            <w:r w:rsidRPr="00D73157">
              <w:rPr>
                <w:rFonts w:asciiTheme="minorHAnsi" w:hAnsiTheme="minorHAnsi" w:cstheme="minorHAnsi"/>
                <w:sz w:val="20"/>
                <w:szCs w:val="20"/>
                <w:lang w:val="el-GR"/>
              </w:rPr>
              <w:t>5. Η προετοιμασία να απαιτεί ελάχιστο χρόνο απασχόλησης του χρήστη, λιγότερο από 15 λεπτά.</w:t>
            </w:r>
          </w:p>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Κάθε </w:t>
            </w: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να περιέχει όλα τα υλικά που απαιτούνται για το φόρτωμα και την </w:t>
            </w:r>
            <w:proofErr w:type="spellStart"/>
            <w:r w:rsidRPr="00D73157">
              <w:rPr>
                <w:rFonts w:asciiTheme="minorHAnsi" w:hAnsiTheme="minorHAnsi" w:cstheme="minorHAnsi"/>
                <w:sz w:val="20"/>
                <w:szCs w:val="20"/>
                <w:lang w:val="el-GR"/>
              </w:rPr>
              <w:t>αλληλούχιση</w:t>
            </w:r>
            <w:proofErr w:type="spellEnd"/>
            <w:r w:rsidRPr="00D73157">
              <w:rPr>
                <w:rFonts w:asciiTheme="minorHAnsi" w:hAnsiTheme="minorHAnsi" w:cstheme="minorHAnsi"/>
                <w:sz w:val="20"/>
                <w:szCs w:val="20"/>
                <w:lang w:val="el-GR"/>
              </w:rPr>
              <w:t xml:space="preserve"> 8 </w:t>
            </w:r>
            <w:r w:rsidRPr="00D73157">
              <w:rPr>
                <w:rFonts w:asciiTheme="minorHAnsi" w:hAnsiTheme="minorHAnsi" w:cstheme="minorHAnsi"/>
                <w:sz w:val="20"/>
                <w:szCs w:val="20"/>
              </w:rPr>
              <w:t>chips</w:t>
            </w:r>
            <w:r w:rsidRPr="00D73157">
              <w:rPr>
                <w:rFonts w:asciiTheme="minorHAnsi" w:hAnsiTheme="minorHAnsi" w:cstheme="minorHAnsi"/>
                <w:sz w:val="20"/>
                <w:szCs w:val="20"/>
                <w:lang w:val="el-GR"/>
              </w:rPr>
              <w:t xml:space="preserve"> και  να είναι</w:t>
            </w:r>
          </w:p>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συμβατό για χρήση με βιβλιοθήκες μέχρι 400 βάσεων.</w:t>
            </w:r>
          </w:p>
          <w:p w:rsidR="002E4C5D" w:rsidRPr="00D73157" w:rsidRDefault="002E4C5D" w:rsidP="00BB3366">
            <w:pPr>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Συσκευ</w:t>
            </w:r>
            <w:proofErr w:type="spellEnd"/>
            <w:r w:rsidRPr="00D73157">
              <w:rPr>
                <w:rFonts w:asciiTheme="minorHAnsi" w:hAnsiTheme="minorHAnsi" w:cstheme="minorHAnsi"/>
                <w:sz w:val="20"/>
                <w:szCs w:val="20"/>
              </w:rPr>
              <w:t>ασία 8 α</w:t>
            </w:r>
            <w:proofErr w:type="spellStart"/>
            <w:r w:rsidRPr="00D73157">
              <w:rPr>
                <w:rFonts w:asciiTheme="minorHAnsi" w:hAnsiTheme="minorHAnsi" w:cstheme="minorHAnsi"/>
                <w:sz w:val="20"/>
                <w:szCs w:val="20"/>
              </w:rPr>
              <w:t>ντιδράσεις</w:t>
            </w:r>
            <w:proofErr w:type="spell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t>□</w:t>
            </w:r>
            <w:r w:rsidRPr="00D73157">
              <w:rPr>
                <w:rFonts w:asciiTheme="minorHAnsi" w:eastAsia="Calibri" w:hAnsiTheme="minorHAnsi" w:cstheme="minorHAnsi"/>
              </w:rPr>
              <w:t xml:space="preserve"> </w:t>
            </w:r>
            <w:r w:rsidRPr="00D73157">
              <w:rPr>
                <w:rFonts w:asciiTheme="minorHAnsi" w:hAnsiTheme="minorHAnsi" w:cstheme="minorHAnsi"/>
              </w:rPr>
              <w:t>□</w:t>
            </w:r>
            <w:r w:rsidRPr="00D73157">
              <w:rPr>
                <w:rFonts w:asciiTheme="minorHAnsi" w:eastAsia="Calibri" w:hAnsiTheme="minorHAnsi" w:cstheme="minorHAnsi"/>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lang w:val="el-GR" w:eastAsia="el-GR"/>
              </w:rPr>
              <w:lastRenderedPageBreak/>
              <w:t>4‍</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tabs>
                <w:tab w:val="left" w:pos="3660"/>
                <w:tab w:val="left" w:pos="3690"/>
              </w:tabs>
              <w:spacing w:before="80" w:line="288" w:lineRule="auto"/>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Chip</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αλληλούχισης</w:t>
            </w:r>
            <w:proofErr w:type="spellEnd"/>
            <w:r w:rsidRPr="00D73157">
              <w:rPr>
                <w:rFonts w:asciiTheme="minorHAnsi" w:hAnsiTheme="minorHAnsi" w:cstheme="minorHAnsi"/>
                <w:sz w:val="20"/>
                <w:szCs w:val="20"/>
                <w:lang w:val="el-GR"/>
              </w:rPr>
              <w:t xml:space="preserve"> επόμενης γενιάς για το </w:t>
            </w:r>
            <w:proofErr w:type="spellStart"/>
            <w:r w:rsidRPr="00D73157">
              <w:rPr>
                <w:rFonts w:asciiTheme="minorHAnsi" w:hAnsiTheme="minorHAnsi" w:cstheme="minorHAnsi"/>
                <w:sz w:val="20"/>
                <w:szCs w:val="20"/>
                <w:lang w:val="el-GR"/>
              </w:rPr>
              <w:t>Ion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Genestudio</w:t>
            </w:r>
            <w:proofErr w:type="spellEnd"/>
            <w:r w:rsidRPr="00D73157">
              <w:rPr>
                <w:rFonts w:asciiTheme="minorHAnsi" w:hAnsiTheme="minorHAnsi" w:cstheme="minorHAnsi"/>
                <w:sz w:val="20"/>
                <w:szCs w:val="20"/>
                <w:lang w:val="el-GR"/>
              </w:rPr>
              <w:t xml:space="preserve"> S5</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eastAsia="el-GR"/>
              </w:rPr>
            </w:pPr>
            <w:r w:rsidRPr="00D73157">
              <w:rPr>
                <w:rFonts w:asciiTheme="minorHAnsi" w:hAnsiTheme="minorHAnsi" w:cstheme="minorHAnsi"/>
                <w:sz w:val="20"/>
                <w:szCs w:val="20"/>
                <w:lang w:val="el-GR"/>
              </w:rPr>
              <w:t xml:space="preserve">Το </w:t>
            </w: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να περιέχει 4 τσιπ για την παρακολούθηση δειγμάτων και την </w:t>
            </w:r>
            <w:proofErr w:type="spellStart"/>
            <w:r w:rsidRPr="00D73157">
              <w:rPr>
                <w:rFonts w:asciiTheme="minorHAnsi" w:hAnsiTheme="minorHAnsi" w:cstheme="minorHAnsi"/>
                <w:sz w:val="20"/>
                <w:szCs w:val="20"/>
                <w:lang w:val="el-GR"/>
              </w:rPr>
              <w:t>αλληλούχιση</w:t>
            </w:r>
            <w:proofErr w:type="spellEnd"/>
            <w:r w:rsidRPr="00D73157">
              <w:rPr>
                <w:rFonts w:asciiTheme="minorHAnsi" w:hAnsiTheme="minorHAnsi" w:cstheme="minorHAnsi"/>
                <w:sz w:val="20"/>
                <w:szCs w:val="20"/>
                <w:lang w:val="el-GR"/>
              </w:rPr>
              <w:t xml:space="preserve"> τμημάτων 400-600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με τη χρήση της τεχνολογίας </w:t>
            </w:r>
            <w:r w:rsidRPr="00D73157">
              <w:rPr>
                <w:rFonts w:asciiTheme="minorHAnsi" w:hAnsiTheme="minorHAnsi" w:cstheme="minorHAnsi"/>
                <w:sz w:val="20"/>
                <w:szCs w:val="20"/>
              </w:rPr>
              <w:t>ion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genestudio</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S</w:t>
            </w:r>
            <w:r w:rsidRPr="00D73157">
              <w:rPr>
                <w:rFonts w:asciiTheme="minorHAnsi" w:hAnsiTheme="minorHAnsi" w:cstheme="minorHAnsi"/>
                <w:sz w:val="20"/>
                <w:szCs w:val="20"/>
                <w:lang w:val="el-GR"/>
              </w:rPr>
              <w:t xml:space="preserve">5. Το </w:t>
            </w:r>
            <w:r w:rsidRPr="00D73157">
              <w:rPr>
                <w:rFonts w:asciiTheme="minorHAnsi" w:hAnsiTheme="minorHAnsi" w:cstheme="minorHAnsi"/>
                <w:sz w:val="20"/>
                <w:szCs w:val="20"/>
              </w:rPr>
              <w:t>chip</w:t>
            </w:r>
            <w:r w:rsidRPr="00D73157">
              <w:rPr>
                <w:rFonts w:asciiTheme="minorHAnsi" w:hAnsiTheme="minorHAnsi" w:cstheme="minorHAnsi"/>
                <w:sz w:val="20"/>
                <w:szCs w:val="20"/>
                <w:lang w:val="el-GR"/>
              </w:rPr>
              <w:t xml:space="preserve"> να ανιχνεύει ηλεκτρονικά την ενσωμάτωση βάσης με βάση την </w:t>
            </w:r>
            <w:proofErr w:type="spellStart"/>
            <w:r w:rsidRPr="00D73157">
              <w:rPr>
                <w:rFonts w:asciiTheme="minorHAnsi" w:hAnsiTheme="minorHAnsi" w:cstheme="minorHAnsi"/>
                <w:sz w:val="20"/>
                <w:szCs w:val="20"/>
                <w:lang w:val="el-GR"/>
              </w:rPr>
              <w:t>πολυμεράση</w:t>
            </w:r>
            <w:proofErr w:type="spellEnd"/>
            <w:r w:rsidRPr="00D73157">
              <w:rPr>
                <w:rFonts w:asciiTheme="minorHAnsi" w:hAnsiTheme="minorHAnsi" w:cstheme="minorHAnsi"/>
                <w:sz w:val="20"/>
                <w:szCs w:val="20"/>
                <w:lang w:val="el-GR"/>
              </w:rPr>
              <w:t xml:space="preserve"> χωρίς τη χρήση φθορισμού. Να Εξαλείφει τη χρήση οπτικού συστήματος ανίχνευσης, επιτρέποντας την ταχεία διεκπεραίωση των αλληλουχιών σε μόλις 4,5 ώρες για αλληλουχία 600 </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με απόδοση τουλάχιστον 12 εκατομμυρίων </w:t>
            </w:r>
            <w:r w:rsidRPr="00D73157">
              <w:rPr>
                <w:rFonts w:asciiTheme="minorHAnsi" w:hAnsiTheme="minorHAnsi" w:cstheme="minorHAnsi"/>
                <w:sz w:val="20"/>
                <w:szCs w:val="20"/>
              </w:rPr>
              <w:t>reads</w:t>
            </w:r>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t>□</w:t>
            </w:r>
            <w:r w:rsidRPr="00D73157">
              <w:rPr>
                <w:rFonts w:asciiTheme="minorHAnsi" w:eastAsia="Calibri" w:hAnsiTheme="minorHAnsi" w:cstheme="minorHAnsi"/>
              </w:rPr>
              <w:t xml:space="preserve"> </w:t>
            </w:r>
            <w:r w:rsidRPr="00D73157">
              <w:rPr>
                <w:rFonts w:asciiTheme="minorHAnsi" w:hAnsiTheme="minorHAnsi" w:cstheme="minorHAnsi"/>
              </w:rPr>
              <w:t>□</w:t>
            </w:r>
            <w:r w:rsidRPr="00D73157">
              <w:rPr>
                <w:rFonts w:asciiTheme="minorHAnsi" w:eastAsia="Calibri" w:hAnsiTheme="minorHAnsi" w:cstheme="minorHAnsi"/>
              </w:rPr>
              <w:t xml:space="preserve">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bl>
    <w:p w:rsidR="002E4C5D" w:rsidRPr="00435B5C" w:rsidRDefault="002E4C5D" w:rsidP="002E4C5D">
      <w:pPr>
        <w:tabs>
          <w:tab w:val="left" w:pos="3660"/>
          <w:tab w:val="left" w:pos="3690"/>
        </w:tabs>
        <w:spacing w:before="80" w:line="288" w:lineRule="auto"/>
        <w:rPr>
          <w:rFonts w:asciiTheme="minorHAnsi" w:hAnsiTheme="minorHAnsi" w:cstheme="minorHAnsi"/>
        </w:rPr>
      </w:pPr>
    </w:p>
    <w:p w:rsidR="002E4C5D" w:rsidRPr="00435B5C" w:rsidRDefault="002E4C5D" w:rsidP="002E4C5D">
      <w:pPr>
        <w:spacing w:line="288" w:lineRule="auto"/>
        <w:jc w:val="center"/>
        <w:rPr>
          <w:rFonts w:asciiTheme="minorHAnsi" w:hAnsiTheme="minorHAnsi" w:cstheme="minorHAnsi"/>
          <w:lang w:val="el-GR"/>
        </w:rPr>
      </w:pPr>
      <w:r w:rsidRPr="00435B5C">
        <w:rPr>
          <w:rFonts w:asciiTheme="minorHAnsi" w:hAnsiTheme="minorHAnsi" w:cstheme="minorHAnsi"/>
          <w:b/>
          <w:bCs/>
          <w:color w:val="000000"/>
          <w:sz w:val="20"/>
          <w:szCs w:val="20"/>
          <w:lang w:val="el-GR"/>
        </w:rPr>
        <w:t>Τμήμα Ειδών 2: “</w:t>
      </w:r>
      <w:proofErr w:type="spellStart"/>
      <w:r w:rsidRPr="00435B5C">
        <w:rPr>
          <w:rFonts w:asciiTheme="minorHAnsi" w:hAnsiTheme="minorHAnsi" w:cstheme="minorHAnsi"/>
          <w:b/>
          <w:bCs/>
          <w:color w:val="000000"/>
          <w:sz w:val="20"/>
          <w:szCs w:val="20"/>
          <w:lang w:val="el-GR"/>
        </w:rPr>
        <w:t>qPCR</w:t>
      </w:r>
      <w:proofErr w:type="spellEnd"/>
      <w:r w:rsidRPr="00435B5C">
        <w:rPr>
          <w:rFonts w:asciiTheme="minorHAnsi" w:hAnsiTheme="minorHAnsi" w:cstheme="minorHAnsi"/>
          <w:b/>
          <w:bCs/>
          <w:color w:val="000000"/>
          <w:sz w:val="20"/>
          <w:szCs w:val="20"/>
          <w:lang w:val="el-GR"/>
        </w:rPr>
        <w:t xml:space="preserve"> </w:t>
      </w:r>
      <w:proofErr w:type="spellStart"/>
      <w:r w:rsidRPr="00435B5C">
        <w:rPr>
          <w:rFonts w:asciiTheme="minorHAnsi" w:hAnsiTheme="minorHAnsi" w:cstheme="minorHAnsi"/>
          <w:b/>
          <w:bCs/>
          <w:color w:val="000000"/>
          <w:sz w:val="20"/>
          <w:szCs w:val="20"/>
          <w:lang w:val="el-GR"/>
        </w:rPr>
        <w:t>kit</w:t>
      </w:r>
      <w:proofErr w:type="spellEnd"/>
      <w:r w:rsidRPr="00435B5C">
        <w:rPr>
          <w:rFonts w:asciiTheme="minorHAnsi" w:hAnsiTheme="minorHAnsi" w:cstheme="minorHAnsi"/>
          <w:b/>
          <w:bCs/>
          <w:color w:val="000000"/>
          <w:sz w:val="20"/>
          <w:szCs w:val="20"/>
          <w:lang w:val="el-GR"/>
        </w:rPr>
        <w:t xml:space="preserve"> και αντιδραστήρια ” </w:t>
      </w:r>
    </w:p>
    <w:tbl>
      <w:tblPr>
        <w:tblW w:w="9759" w:type="dxa"/>
        <w:tblInd w:w="95" w:type="dxa"/>
        <w:tblLayout w:type="fixed"/>
        <w:tblLook w:val="0000" w:firstRow="0" w:lastRow="0" w:firstColumn="0" w:lastColumn="0" w:noHBand="0" w:noVBand="0"/>
      </w:tblPr>
      <w:tblGrid>
        <w:gridCol w:w="801"/>
        <w:gridCol w:w="2880"/>
        <w:gridCol w:w="3423"/>
        <w:gridCol w:w="1065"/>
        <w:gridCol w:w="1590"/>
      </w:tblGrid>
      <w:tr w:rsidR="002E4C5D" w:rsidRPr="00406572" w:rsidTr="00BB3366">
        <w:trPr>
          <w:trHeight w:val="888"/>
        </w:trPr>
        <w:tc>
          <w:tcPr>
            <w:tcW w:w="80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b/>
              </w:rPr>
            </w:pPr>
            <w:r w:rsidRPr="00D73157">
              <w:rPr>
                <w:rFonts w:asciiTheme="minorHAnsi" w:hAnsiTheme="minorHAnsi" w:cstheme="minorHAnsi"/>
                <w:b/>
                <w:bCs/>
                <w:sz w:val="20"/>
                <w:szCs w:val="20"/>
                <w:u w:val="single"/>
                <w:lang w:val="el-GR" w:eastAsia="el-GR"/>
              </w:rPr>
              <w:t>Α/Α</w:t>
            </w:r>
          </w:p>
        </w:tc>
        <w:tc>
          <w:tcPr>
            <w:tcW w:w="2880" w:type="dxa"/>
            <w:tcBorders>
              <w:top w:val="single" w:sz="4" w:space="0" w:color="000000"/>
              <w:left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ΕΙΔΟΣ</w:t>
            </w:r>
          </w:p>
        </w:tc>
        <w:tc>
          <w:tcPr>
            <w:tcW w:w="342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ΧΑΡΑΚΤΗΡΙΣΤΙΚΑ - ΤΕΧΝΙΚΕΣ ΠΡΟΔΙΑΓΡΑΦΕΣ</w:t>
            </w:r>
          </w:p>
        </w:tc>
        <w:tc>
          <w:tcPr>
            <w:tcW w:w="10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 xml:space="preserve">ΝΑΙ - ΟΧΙ </w:t>
            </w:r>
          </w:p>
        </w:tc>
        <w:tc>
          <w:tcPr>
            <w:tcW w:w="159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ΠΑΡΑΠΟΜΠΗ</w:t>
            </w:r>
          </w:p>
        </w:tc>
      </w:tr>
      <w:tr w:rsidR="002E4C5D" w:rsidRPr="00406572" w:rsidTr="00BB3366">
        <w:trPr>
          <w:trHeight w:val="630"/>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bCs/>
                <w:sz w:val="20"/>
                <w:szCs w:val="20"/>
                <w:lang w:val="el-GR" w:eastAsia="el-GR"/>
              </w:rP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Αντιδραστήριο για ποσοτική PCR (</w:t>
            </w:r>
            <w:proofErr w:type="spellStart"/>
            <w:r w:rsidRPr="00D73157">
              <w:rPr>
                <w:rFonts w:asciiTheme="minorHAnsi" w:hAnsiTheme="minorHAnsi" w:cstheme="minorHAnsi"/>
                <w:sz w:val="20"/>
                <w:szCs w:val="20"/>
                <w:lang w:val="el-GR"/>
              </w:rPr>
              <w:t>qPCR</w:t>
            </w:r>
            <w:proofErr w:type="spellEnd"/>
            <w:r w:rsidRPr="00D73157">
              <w:rPr>
                <w:rFonts w:asciiTheme="minorHAnsi" w:hAnsiTheme="minorHAnsi" w:cstheme="minorHAnsi"/>
                <w:sz w:val="20"/>
                <w:szCs w:val="20"/>
                <w:lang w:val="el-GR"/>
              </w:rPr>
              <w:t xml:space="preserve">) με </w:t>
            </w:r>
            <w:proofErr w:type="spellStart"/>
            <w:r w:rsidRPr="00D73157">
              <w:rPr>
                <w:rFonts w:asciiTheme="minorHAnsi" w:hAnsiTheme="minorHAnsi" w:cstheme="minorHAnsi"/>
                <w:sz w:val="20"/>
                <w:szCs w:val="20"/>
                <w:lang w:val="el-GR"/>
              </w:rPr>
              <w:t>premix</w:t>
            </w:r>
            <w:proofErr w:type="spellEnd"/>
            <w:r w:rsidRPr="00D73157">
              <w:rPr>
                <w:rFonts w:asciiTheme="minorHAnsi" w:hAnsiTheme="minorHAnsi" w:cstheme="minorHAnsi"/>
                <w:sz w:val="20"/>
                <w:szCs w:val="20"/>
                <w:lang w:val="el-GR"/>
              </w:rPr>
              <w:t xml:space="preserve"> έτοιμο για χρήση</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proofErr w:type="spellStart"/>
            <w:r w:rsidRPr="00D73157">
              <w:rPr>
                <w:rFonts w:asciiTheme="minorHAnsi" w:hAnsiTheme="minorHAnsi" w:cstheme="minorHAnsi"/>
                <w:sz w:val="20"/>
                <w:szCs w:val="20"/>
                <w:lang w:val="el-GR" w:eastAsia="el-GR"/>
              </w:rPr>
              <w:t>qPCR</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Master</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Mix</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Ετοιμο</w:t>
            </w:r>
            <w:proofErr w:type="spellEnd"/>
            <w:r w:rsidRPr="00D73157">
              <w:rPr>
                <w:rFonts w:asciiTheme="minorHAnsi" w:hAnsiTheme="minorHAnsi" w:cstheme="minorHAnsi"/>
                <w:sz w:val="20"/>
                <w:szCs w:val="20"/>
                <w:lang w:val="el-GR" w:eastAsia="el-GR"/>
              </w:rPr>
              <w:t xml:space="preserve"> για χρήση, βελτιστοποιημένο μείγμα  για υψηλής ακριβείας και ευαισθησίας </w:t>
            </w:r>
            <w:proofErr w:type="spellStart"/>
            <w:r w:rsidRPr="00D73157">
              <w:rPr>
                <w:rFonts w:asciiTheme="minorHAnsi" w:hAnsiTheme="minorHAnsi" w:cstheme="minorHAnsi"/>
                <w:sz w:val="20"/>
                <w:szCs w:val="20"/>
                <w:lang w:val="el-GR" w:eastAsia="el-GR"/>
              </w:rPr>
              <w:t>qPCR</w:t>
            </w:r>
            <w:proofErr w:type="spellEnd"/>
            <w:r w:rsidRPr="00D73157">
              <w:rPr>
                <w:rFonts w:asciiTheme="minorHAnsi" w:hAnsiTheme="minorHAnsi" w:cstheme="minorHAnsi"/>
                <w:sz w:val="20"/>
                <w:szCs w:val="20"/>
                <w:lang w:val="el-GR" w:eastAsia="el-GR"/>
              </w:rPr>
              <w:t xml:space="preserve"> αντιδράσεις, για ανίχνευση και ποσοτικοποίηση DNA and </w:t>
            </w:r>
            <w:proofErr w:type="spellStart"/>
            <w:r w:rsidRPr="00D73157">
              <w:rPr>
                <w:rFonts w:asciiTheme="minorHAnsi" w:hAnsiTheme="minorHAnsi" w:cstheme="minorHAnsi"/>
                <w:sz w:val="20"/>
                <w:szCs w:val="20"/>
                <w:lang w:val="el-GR" w:eastAsia="el-GR"/>
              </w:rPr>
              <w:t>cDNA</w:t>
            </w:r>
            <w:proofErr w:type="spellEnd"/>
            <w:r w:rsidRPr="00D73157">
              <w:rPr>
                <w:rFonts w:asciiTheme="minorHAnsi" w:hAnsiTheme="minorHAnsi" w:cstheme="minorHAnsi"/>
                <w:sz w:val="20"/>
                <w:szCs w:val="20"/>
                <w:lang w:val="el-GR" w:eastAsia="el-GR"/>
              </w:rPr>
              <w:t xml:space="preserve">  αλληλουχιών . Το μείγμα να περιέχει απαραιτήτως </w:t>
            </w:r>
            <w:proofErr w:type="spellStart"/>
            <w:r w:rsidRPr="00D73157">
              <w:rPr>
                <w:rFonts w:asciiTheme="minorHAnsi" w:hAnsiTheme="minorHAnsi" w:cstheme="minorHAnsi"/>
                <w:sz w:val="20"/>
                <w:szCs w:val="20"/>
                <w:lang w:val="el-GR" w:eastAsia="el-GR"/>
              </w:rPr>
              <w:t>hotstart</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Taq</w:t>
            </w:r>
            <w:proofErr w:type="spellEnd"/>
            <w:r w:rsidRPr="00D73157">
              <w:rPr>
                <w:rFonts w:asciiTheme="minorHAnsi" w:hAnsiTheme="minorHAnsi" w:cstheme="minorHAnsi"/>
                <w:sz w:val="20"/>
                <w:szCs w:val="20"/>
                <w:lang w:val="el-GR" w:eastAsia="el-GR"/>
              </w:rPr>
              <w:t xml:space="preserve"> DNA </w:t>
            </w:r>
            <w:proofErr w:type="spellStart"/>
            <w:r w:rsidRPr="00D73157">
              <w:rPr>
                <w:rFonts w:asciiTheme="minorHAnsi" w:hAnsiTheme="minorHAnsi" w:cstheme="minorHAnsi"/>
                <w:sz w:val="20"/>
                <w:szCs w:val="20"/>
                <w:lang w:val="el-GR" w:eastAsia="el-GR"/>
              </w:rPr>
              <w:t>Polymerase</w:t>
            </w:r>
            <w:proofErr w:type="spellEnd"/>
            <w:r w:rsidRPr="00D73157">
              <w:rPr>
                <w:rFonts w:asciiTheme="minorHAnsi" w:hAnsiTheme="minorHAnsi" w:cstheme="minorHAnsi"/>
                <w:sz w:val="20"/>
                <w:szCs w:val="20"/>
                <w:lang w:val="el-GR" w:eastAsia="el-GR"/>
              </w:rPr>
              <w:t xml:space="preserve">, φθορίζουσα χρωστική που ανιχνεύεται στο κανάλι SYBR®/FAM, </w:t>
            </w:r>
            <w:proofErr w:type="spellStart"/>
            <w:r w:rsidRPr="00D73157">
              <w:rPr>
                <w:rFonts w:asciiTheme="minorHAnsi" w:hAnsiTheme="minorHAnsi" w:cstheme="minorHAnsi"/>
                <w:sz w:val="20"/>
                <w:szCs w:val="20"/>
                <w:lang w:val="el-GR" w:eastAsia="el-GR"/>
              </w:rPr>
              <w:t>dNTPs</w:t>
            </w:r>
            <w:proofErr w:type="spellEnd"/>
            <w:r w:rsidRPr="00D73157">
              <w:rPr>
                <w:rFonts w:asciiTheme="minorHAnsi" w:hAnsiTheme="minorHAnsi" w:cstheme="minorHAnsi"/>
                <w:sz w:val="20"/>
                <w:szCs w:val="20"/>
                <w:lang w:val="el-GR" w:eastAsia="el-GR"/>
              </w:rPr>
              <w:t xml:space="preserve"> και </w:t>
            </w:r>
            <w:proofErr w:type="spellStart"/>
            <w:r w:rsidRPr="00D73157">
              <w:rPr>
                <w:rFonts w:asciiTheme="minorHAnsi" w:hAnsiTheme="minorHAnsi" w:cstheme="minorHAnsi"/>
                <w:sz w:val="20"/>
                <w:szCs w:val="20"/>
                <w:lang w:val="el-GR" w:eastAsia="el-GR"/>
              </w:rPr>
              <w:t>dUTP</w:t>
            </w:r>
            <w:proofErr w:type="spellEnd"/>
            <w:r w:rsidRPr="00D73157">
              <w:rPr>
                <w:rFonts w:asciiTheme="minorHAnsi" w:hAnsiTheme="minorHAnsi" w:cstheme="minorHAnsi"/>
                <w:sz w:val="20"/>
                <w:szCs w:val="20"/>
                <w:lang w:val="el-GR" w:eastAsia="el-GR"/>
              </w:rPr>
              <w:t xml:space="preserve"> καθώς και ειδικό παθητικό </w:t>
            </w:r>
            <w:proofErr w:type="spellStart"/>
            <w:r w:rsidRPr="00D73157">
              <w:rPr>
                <w:rFonts w:asciiTheme="minorHAnsi" w:hAnsiTheme="minorHAnsi" w:cstheme="minorHAnsi"/>
                <w:sz w:val="20"/>
                <w:szCs w:val="20"/>
                <w:lang w:val="el-GR" w:eastAsia="el-GR"/>
              </w:rPr>
              <w:t>φθοριόχρωμα</w:t>
            </w:r>
            <w:proofErr w:type="spellEnd"/>
            <w:r w:rsidRPr="00D73157">
              <w:rPr>
                <w:rFonts w:asciiTheme="minorHAnsi" w:hAnsiTheme="minorHAnsi" w:cstheme="minorHAnsi"/>
                <w:sz w:val="20"/>
                <w:szCs w:val="20"/>
                <w:lang w:val="el-GR" w:eastAsia="el-GR"/>
              </w:rPr>
              <w:t xml:space="preserve"> αναφοράς που επιτρέπει την συμβατότητα του μείγματος με πληθώρα </w:t>
            </w:r>
            <w:proofErr w:type="spellStart"/>
            <w:r w:rsidRPr="00D73157">
              <w:rPr>
                <w:rFonts w:asciiTheme="minorHAnsi" w:hAnsiTheme="minorHAnsi" w:cstheme="minorHAnsi"/>
                <w:sz w:val="20"/>
                <w:szCs w:val="20"/>
                <w:lang w:val="el-GR" w:eastAsia="el-GR"/>
              </w:rPr>
              <w:t>θερμοκυκλοποιητών</w:t>
            </w:r>
            <w:proofErr w:type="spellEnd"/>
            <w:r w:rsidRPr="00D73157">
              <w:rPr>
                <w:rFonts w:asciiTheme="minorHAnsi" w:hAnsiTheme="minorHAnsi" w:cstheme="minorHAnsi"/>
                <w:sz w:val="20"/>
                <w:szCs w:val="20"/>
                <w:lang w:val="el-GR" w:eastAsia="el-GR"/>
              </w:rPr>
              <w:t xml:space="preserve"> πραγματικού χρόνου ανεξαρτήτως του εάν απαιτούν ή όχι ROX.  Η </w:t>
            </w:r>
            <w:proofErr w:type="spellStart"/>
            <w:r w:rsidRPr="00D73157">
              <w:rPr>
                <w:rFonts w:asciiTheme="minorHAnsi" w:hAnsiTheme="minorHAnsi" w:cstheme="minorHAnsi"/>
                <w:sz w:val="20"/>
                <w:szCs w:val="20"/>
                <w:lang w:val="el-GR" w:eastAsia="el-GR"/>
              </w:rPr>
              <w:t>Τaq</w:t>
            </w:r>
            <w:proofErr w:type="spellEnd"/>
            <w:r w:rsidRPr="00D73157">
              <w:rPr>
                <w:rFonts w:asciiTheme="minorHAnsi" w:hAnsiTheme="minorHAnsi" w:cstheme="minorHAnsi"/>
                <w:sz w:val="20"/>
                <w:szCs w:val="20"/>
                <w:lang w:val="el-GR" w:eastAsia="el-GR"/>
              </w:rPr>
              <w:t xml:space="preserve"> DNA </w:t>
            </w:r>
            <w:proofErr w:type="spellStart"/>
            <w:r w:rsidRPr="00D73157">
              <w:rPr>
                <w:rFonts w:asciiTheme="minorHAnsi" w:hAnsiTheme="minorHAnsi" w:cstheme="minorHAnsi"/>
                <w:sz w:val="20"/>
                <w:szCs w:val="20"/>
                <w:lang w:val="el-GR" w:eastAsia="el-GR"/>
              </w:rPr>
              <w:t>Polymerase</w:t>
            </w:r>
            <w:proofErr w:type="spellEnd"/>
            <w:r w:rsidRPr="00D73157">
              <w:rPr>
                <w:rFonts w:asciiTheme="minorHAnsi" w:hAnsiTheme="minorHAnsi" w:cstheme="minorHAnsi"/>
                <w:sz w:val="20"/>
                <w:szCs w:val="20"/>
                <w:lang w:val="el-GR" w:eastAsia="el-GR"/>
              </w:rPr>
              <w:t xml:space="preserve"> να είναι απενεργοποιημένη με τη χρήση </w:t>
            </w:r>
            <w:proofErr w:type="spellStart"/>
            <w:r w:rsidRPr="00D73157">
              <w:rPr>
                <w:rFonts w:asciiTheme="minorHAnsi" w:hAnsiTheme="minorHAnsi" w:cstheme="minorHAnsi"/>
                <w:sz w:val="20"/>
                <w:szCs w:val="20"/>
                <w:lang w:val="el-GR" w:eastAsia="el-GR"/>
              </w:rPr>
              <w:t>θερμοευαίσθητου</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μικρομορίου</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aptamer</w:t>
            </w:r>
            <w:proofErr w:type="spellEnd"/>
            <w:r w:rsidRPr="00D73157">
              <w:rPr>
                <w:rFonts w:asciiTheme="minorHAnsi" w:hAnsiTheme="minorHAnsi" w:cstheme="minorHAnsi"/>
                <w:sz w:val="20"/>
                <w:szCs w:val="20"/>
                <w:lang w:val="el-GR" w:eastAsia="el-GR"/>
              </w:rPr>
              <w:t xml:space="preserve">), έτσι ώστε η προετοιμασία της αντίδρασης να γίνεται σε θερμοκρασία δωματίου. Επιπλέον η ενεργοποίηση της να επιτυγχάνεται  κατά τη διάρκεια της αντίδρασης, χωρίς αρχική επώαση στους 95°C. Το μείγμα να είναι έγχρωμο ώστε να διευκολύνει το </w:t>
            </w:r>
            <w:proofErr w:type="spellStart"/>
            <w:r w:rsidRPr="00D73157">
              <w:rPr>
                <w:rFonts w:asciiTheme="minorHAnsi" w:hAnsiTheme="minorHAnsi" w:cstheme="minorHAnsi"/>
                <w:sz w:val="20"/>
                <w:szCs w:val="20"/>
                <w:lang w:val="el-GR" w:eastAsia="el-GR"/>
              </w:rPr>
              <w:t>πιπετάρισμα</w:t>
            </w:r>
            <w:proofErr w:type="spellEnd"/>
            <w:r w:rsidRPr="00D73157">
              <w:rPr>
                <w:rFonts w:asciiTheme="minorHAnsi" w:hAnsiTheme="minorHAnsi" w:cstheme="minorHAnsi"/>
                <w:sz w:val="20"/>
                <w:szCs w:val="20"/>
                <w:lang w:val="el-GR" w:eastAsia="el-GR"/>
              </w:rPr>
              <w:t xml:space="preserve"> και η χρωστική που περιέχει να μην παρεμβαίνει στην αντίδραση.  Να παρέχεται σε συγκέντρωση 2Χ και να είναι κατάλληλο για συνθήκες αντίδρασης με </w:t>
            </w:r>
            <w:proofErr w:type="spellStart"/>
            <w:r w:rsidRPr="00D73157">
              <w:rPr>
                <w:rFonts w:asciiTheme="minorHAnsi" w:hAnsiTheme="minorHAnsi" w:cstheme="minorHAnsi"/>
                <w:sz w:val="20"/>
                <w:szCs w:val="20"/>
                <w:lang w:val="el-GR" w:eastAsia="el-GR"/>
              </w:rPr>
              <w:t>standard</w:t>
            </w:r>
            <w:proofErr w:type="spellEnd"/>
            <w:r w:rsidRPr="00D73157">
              <w:rPr>
                <w:rFonts w:asciiTheme="minorHAnsi" w:hAnsiTheme="minorHAnsi" w:cstheme="minorHAnsi"/>
                <w:sz w:val="20"/>
                <w:szCs w:val="20"/>
                <w:lang w:val="el-GR" w:eastAsia="el-GR"/>
              </w:rPr>
              <w:t xml:space="preserve"> ή </w:t>
            </w:r>
            <w:proofErr w:type="spellStart"/>
            <w:r w:rsidRPr="00D73157">
              <w:rPr>
                <w:rFonts w:asciiTheme="minorHAnsi" w:hAnsiTheme="minorHAnsi" w:cstheme="minorHAnsi"/>
                <w:sz w:val="20"/>
                <w:szCs w:val="20"/>
                <w:lang w:val="el-GR" w:eastAsia="el-GR"/>
              </w:rPr>
              <w:t>fast</w:t>
            </w:r>
            <w:proofErr w:type="spellEnd"/>
            <w:r w:rsidRPr="00D73157">
              <w:rPr>
                <w:rFonts w:asciiTheme="minorHAnsi" w:hAnsiTheme="minorHAnsi" w:cstheme="minorHAnsi"/>
                <w:sz w:val="20"/>
                <w:szCs w:val="20"/>
                <w:lang w:val="el-GR" w:eastAsia="el-GR"/>
              </w:rPr>
              <w:t xml:space="preserve"> </w:t>
            </w:r>
            <w:proofErr w:type="spellStart"/>
            <w:r w:rsidRPr="00D73157">
              <w:rPr>
                <w:rFonts w:asciiTheme="minorHAnsi" w:hAnsiTheme="minorHAnsi" w:cstheme="minorHAnsi"/>
                <w:sz w:val="20"/>
                <w:szCs w:val="20"/>
                <w:lang w:val="el-GR" w:eastAsia="el-GR"/>
              </w:rPr>
              <w:t>cycling</w:t>
            </w:r>
            <w:proofErr w:type="spellEnd"/>
            <w:r w:rsidRPr="00D73157">
              <w:rPr>
                <w:rFonts w:asciiTheme="minorHAnsi" w:hAnsiTheme="minorHAnsi" w:cstheme="minorHAnsi"/>
                <w:sz w:val="20"/>
                <w:szCs w:val="20"/>
                <w:lang w:val="el-GR" w:eastAsia="el-GR"/>
              </w:rPr>
              <w:t xml:space="preserve"> πρωτόκολλα. ΣΥΣΚΕΥΑΣΙΑ:  10x1ml - για 1.000 αντιδράσεις.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p>
        </w:tc>
      </w:tr>
      <w:tr w:rsidR="002E4C5D" w:rsidRPr="00406572" w:rsidTr="00BB3366">
        <w:trPr>
          <w:trHeight w:val="885"/>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bCs/>
                <w:sz w:val="20"/>
                <w:szCs w:val="20"/>
                <w:lang w:val="el-GR" w:eastAsia="el-GR"/>
              </w:rPr>
              <w:lastRenderedPageBreak/>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Ένζυμο επιδιόρθωσης άκρων με προσθήκη φωσφορικών ομάδων.</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r w:rsidRPr="00D73157">
              <w:rPr>
                <w:rFonts w:asciiTheme="minorHAnsi" w:hAnsiTheme="minorHAnsi" w:cstheme="minorHAnsi"/>
                <w:sz w:val="20"/>
                <w:szCs w:val="20"/>
                <w:lang w:val="el-GR"/>
              </w:rPr>
              <w:t>Έτοιμο προς χρήση μείγμα ενζύμων για επιδιόρθωση των άκρων DNA θραυσμάτων μετά από κατακερματισμό (</w:t>
            </w:r>
            <w:proofErr w:type="spellStart"/>
            <w:r w:rsidRPr="00D73157">
              <w:rPr>
                <w:rFonts w:asciiTheme="minorHAnsi" w:hAnsiTheme="minorHAnsi" w:cstheme="minorHAnsi"/>
                <w:sz w:val="20"/>
                <w:szCs w:val="20"/>
                <w:lang w:val="el-GR"/>
              </w:rPr>
              <w:t>fragmentation</w:t>
            </w:r>
            <w:proofErr w:type="spellEnd"/>
            <w:r w:rsidRPr="00D73157">
              <w:rPr>
                <w:rFonts w:asciiTheme="minorHAnsi" w:hAnsiTheme="minorHAnsi" w:cstheme="minorHAnsi"/>
                <w:sz w:val="20"/>
                <w:szCs w:val="20"/>
                <w:lang w:val="el-GR"/>
              </w:rPr>
              <w:t xml:space="preserve">) με </w:t>
            </w:r>
            <w:proofErr w:type="spellStart"/>
            <w:r w:rsidRPr="00D73157">
              <w:rPr>
                <w:rFonts w:asciiTheme="minorHAnsi" w:hAnsiTheme="minorHAnsi" w:cstheme="minorHAnsi"/>
                <w:sz w:val="20"/>
                <w:szCs w:val="20"/>
                <w:lang w:val="el-GR"/>
              </w:rPr>
              <w:t>nebulization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acoustic</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shearing</w:t>
            </w:r>
            <w:proofErr w:type="spellEnd"/>
            <w:r w:rsidRPr="00D73157">
              <w:rPr>
                <w:rFonts w:asciiTheme="minorHAnsi" w:hAnsiTheme="minorHAnsi" w:cstheme="minorHAnsi"/>
                <w:sz w:val="20"/>
                <w:szCs w:val="20"/>
                <w:lang w:val="el-GR"/>
              </w:rPr>
              <w:t xml:space="preserve">, ή </w:t>
            </w:r>
            <w:proofErr w:type="spellStart"/>
            <w:r w:rsidRPr="00D73157">
              <w:rPr>
                <w:rFonts w:asciiTheme="minorHAnsi" w:hAnsiTheme="minorHAnsi" w:cstheme="minorHAnsi"/>
                <w:sz w:val="20"/>
                <w:szCs w:val="20"/>
                <w:lang w:val="el-GR"/>
              </w:rPr>
              <w:t>nucleases</w:t>
            </w:r>
            <w:proofErr w:type="spellEnd"/>
            <w:r w:rsidRPr="00D73157">
              <w:rPr>
                <w:rFonts w:asciiTheme="minorHAnsi" w:hAnsiTheme="minorHAnsi" w:cstheme="minorHAnsi"/>
                <w:sz w:val="20"/>
                <w:szCs w:val="20"/>
                <w:lang w:val="el-GR"/>
              </w:rPr>
              <w:t xml:space="preserve">.  Η συνδυασμένη δράση των ενζύμων του μείγματος να παράγει DNA θραύσματα με </w:t>
            </w:r>
            <w:proofErr w:type="spellStart"/>
            <w:r w:rsidRPr="00D73157">
              <w:rPr>
                <w:rFonts w:asciiTheme="minorHAnsi" w:hAnsiTheme="minorHAnsi" w:cstheme="minorHAnsi"/>
                <w:sz w:val="20"/>
                <w:szCs w:val="20"/>
                <w:lang w:val="el-GR"/>
              </w:rPr>
              <w:t>αμβλυμένα</w:t>
            </w:r>
            <w:proofErr w:type="spellEnd"/>
            <w:r w:rsidRPr="00D73157">
              <w:rPr>
                <w:rFonts w:asciiTheme="minorHAnsi" w:hAnsiTheme="minorHAnsi" w:cstheme="minorHAnsi"/>
                <w:sz w:val="20"/>
                <w:szCs w:val="20"/>
                <w:lang w:val="el-GR"/>
              </w:rPr>
              <w:t xml:space="preserve"> άκρα (</w:t>
            </w:r>
            <w:proofErr w:type="spellStart"/>
            <w:r w:rsidRPr="00D73157">
              <w:rPr>
                <w:rFonts w:asciiTheme="minorHAnsi" w:hAnsiTheme="minorHAnsi" w:cstheme="minorHAnsi"/>
                <w:sz w:val="20"/>
                <w:szCs w:val="20"/>
                <w:lang w:val="el-GR"/>
              </w:rPr>
              <w:t>blunt</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ends</w:t>
            </w:r>
            <w:proofErr w:type="spellEnd"/>
            <w:r w:rsidRPr="00D73157">
              <w:rPr>
                <w:rFonts w:asciiTheme="minorHAnsi" w:hAnsiTheme="minorHAnsi" w:cstheme="minorHAnsi"/>
                <w:sz w:val="20"/>
                <w:szCs w:val="20"/>
                <w:lang w:val="el-GR"/>
              </w:rPr>
              <w:t xml:space="preserve">) που φέρουν 5’ φωσφορικές ομάδες και 3’ </w:t>
            </w:r>
            <w:proofErr w:type="spellStart"/>
            <w:r w:rsidRPr="00D73157">
              <w:rPr>
                <w:rFonts w:asciiTheme="minorHAnsi" w:hAnsiTheme="minorHAnsi" w:cstheme="minorHAnsi"/>
                <w:sz w:val="20"/>
                <w:szCs w:val="20"/>
                <w:lang w:val="el-GR"/>
              </w:rPr>
              <w:t>υδροξυλομάδες</w:t>
            </w:r>
            <w:proofErr w:type="spellEnd"/>
            <w:r w:rsidRPr="00D73157">
              <w:rPr>
                <w:rFonts w:asciiTheme="minorHAnsi" w:hAnsiTheme="minorHAnsi" w:cstheme="minorHAnsi"/>
                <w:sz w:val="20"/>
                <w:szCs w:val="20"/>
                <w:lang w:val="el-GR"/>
              </w:rPr>
              <w:t xml:space="preserve">, ώστε να είναι κατάλληλα για την κατασκευή NGS DNA βιβλιοθηκών  για χρήση σε </w:t>
            </w:r>
            <w:proofErr w:type="spellStart"/>
            <w:r w:rsidRPr="00D73157">
              <w:rPr>
                <w:rFonts w:asciiTheme="minorHAnsi" w:hAnsiTheme="minorHAnsi" w:cstheme="minorHAnsi"/>
                <w:sz w:val="20"/>
                <w:szCs w:val="20"/>
                <w:lang w:val="el-GR"/>
              </w:rPr>
              <w:t>αλληλουχητές</w:t>
            </w:r>
            <w:proofErr w:type="spellEnd"/>
            <w:r w:rsidRPr="00D73157">
              <w:rPr>
                <w:rFonts w:asciiTheme="minorHAnsi" w:hAnsiTheme="minorHAnsi" w:cstheme="minorHAnsi"/>
                <w:sz w:val="20"/>
                <w:szCs w:val="20"/>
                <w:lang w:val="el-GR"/>
              </w:rPr>
              <w:t xml:space="preserve"> νέας γενιάς του οίκου </w:t>
            </w:r>
            <w:proofErr w:type="spellStart"/>
            <w:r w:rsidRPr="00D73157">
              <w:rPr>
                <w:rFonts w:asciiTheme="minorHAnsi" w:hAnsiTheme="minorHAnsi" w:cstheme="minorHAnsi"/>
                <w:sz w:val="20"/>
                <w:szCs w:val="20"/>
                <w:lang w:val="el-GR"/>
              </w:rPr>
              <w:t>Illumina</w:t>
            </w:r>
            <w:proofErr w:type="spellEnd"/>
            <w:r w:rsidRPr="00D73157">
              <w:rPr>
                <w:rFonts w:asciiTheme="minorHAnsi" w:hAnsiTheme="minorHAnsi" w:cstheme="minorHAnsi"/>
                <w:sz w:val="20"/>
                <w:szCs w:val="20"/>
                <w:lang w:val="el-GR"/>
              </w:rPr>
              <w:t xml:space="preserve">.  Η αντίδραση επιδιόρθωσης να διεξάγεται σε θερμοκρασία 20°C για μικρό χρονικό διάστημα (~30 λεπτών) και να μπορεί να χρησιμοποιηθεί σε μικρή ποσότητα αρχικού δείγματος DNA από 1μg-5 </w:t>
            </w:r>
            <w:proofErr w:type="spellStart"/>
            <w:r w:rsidRPr="00D73157">
              <w:rPr>
                <w:rFonts w:asciiTheme="minorHAnsi" w:hAnsiTheme="minorHAnsi" w:cstheme="minorHAnsi"/>
                <w:sz w:val="20"/>
                <w:szCs w:val="20"/>
                <w:lang w:val="el-GR"/>
              </w:rPr>
              <w:t>μg</w:t>
            </w:r>
            <w:proofErr w:type="spellEnd"/>
            <w:r w:rsidRPr="00D73157">
              <w:rPr>
                <w:rFonts w:asciiTheme="minorHAnsi" w:hAnsiTheme="minorHAnsi" w:cstheme="minorHAnsi"/>
                <w:sz w:val="20"/>
                <w:szCs w:val="20"/>
                <w:lang w:val="el-GR"/>
              </w:rPr>
              <w:t>. Να παρέχεται με 10x διάλυμα αντίδρασης. Για 100 αντιδράσεις.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r w:rsidRPr="00D73157">
              <w:rPr>
                <w:rFonts w:asciiTheme="minorHAnsi" w:hAnsiTheme="minorHAnsi" w:cstheme="minorHAnsi"/>
                <w:b/>
                <w:bCs/>
                <w:sz w:val="20"/>
                <w:szCs w:val="20"/>
                <w:lang w:val="el-GR" w:eastAsia="el-GR"/>
              </w:rPr>
              <w:t>□</w:t>
            </w:r>
            <w:r w:rsidRPr="00D73157">
              <w:rPr>
                <w:rFonts w:asciiTheme="minorHAnsi" w:eastAsia="Calibri" w:hAnsiTheme="minorHAnsi" w:cstheme="minorHAnsi"/>
                <w:b/>
                <w:bCs/>
                <w:sz w:val="20"/>
                <w:szCs w:val="20"/>
                <w:lang w:val="el-GR" w:eastAsia="el-GR"/>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r w:rsidR="002E4C5D" w:rsidRPr="00406572" w:rsidTr="00BB3366">
        <w:trPr>
          <w:trHeight w:val="885"/>
        </w:trPr>
        <w:tc>
          <w:tcPr>
            <w:tcW w:w="801" w:type="dxa"/>
            <w:tcBorders>
              <w:top w:val="single" w:sz="4" w:space="0" w:color="000000"/>
              <w:left w:val="single" w:sz="4" w:space="0" w:color="000000"/>
              <w:bottom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rPr>
              <w:t>‍3</w:t>
            </w:r>
          </w:p>
        </w:tc>
        <w:tc>
          <w:tcPr>
            <w:tcW w:w="2880" w:type="dxa"/>
            <w:tcBorders>
              <w:top w:val="single" w:sz="4" w:space="0" w:color="000000"/>
              <w:left w:val="single" w:sz="4" w:space="0" w:color="000000"/>
              <w:bottom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Έτοιμο προς χρήση μείγμα αντιδραστηρίων (</w:t>
            </w:r>
            <w:r w:rsidRPr="00D73157">
              <w:rPr>
                <w:rFonts w:asciiTheme="minorHAnsi" w:hAnsiTheme="minorHAnsi" w:cstheme="minorHAnsi"/>
                <w:sz w:val="20"/>
                <w:szCs w:val="20"/>
              </w:rPr>
              <w:t>master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mix</w:t>
            </w:r>
            <w:r w:rsidRPr="00D73157">
              <w:rPr>
                <w:rFonts w:asciiTheme="minorHAnsi" w:hAnsiTheme="minorHAnsi" w:cstheme="minorHAnsi"/>
                <w:sz w:val="20"/>
                <w:szCs w:val="20"/>
                <w:lang w:val="el-GR"/>
              </w:rPr>
              <w:t xml:space="preserve">)  για ειδική ενίσχυση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οξέων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με τεχνική </w:t>
            </w:r>
            <w:r w:rsidRPr="00D73157">
              <w:rPr>
                <w:rFonts w:asciiTheme="minorHAnsi" w:hAnsiTheme="minorHAnsi" w:cstheme="minorHAnsi"/>
                <w:sz w:val="20"/>
                <w:szCs w:val="20"/>
              </w:rPr>
              <w:t>LAMP</w:t>
            </w:r>
          </w:p>
        </w:tc>
        <w:tc>
          <w:tcPr>
            <w:tcW w:w="3423" w:type="dxa"/>
            <w:tcBorders>
              <w:top w:val="single" w:sz="4" w:space="0" w:color="000000"/>
              <w:left w:val="single" w:sz="4" w:space="0" w:color="000000"/>
              <w:bottom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r w:rsidRPr="00D73157">
              <w:rPr>
                <w:rFonts w:asciiTheme="minorHAnsi" w:hAnsiTheme="minorHAnsi" w:cstheme="minorHAnsi"/>
                <w:sz w:val="20"/>
                <w:szCs w:val="20"/>
                <w:lang w:val="el-GR"/>
              </w:rPr>
              <w:t>Έτοιμο προς χρήση μείγμα αντιδραστηρίων (</w:t>
            </w:r>
            <w:r w:rsidRPr="00D73157">
              <w:rPr>
                <w:rFonts w:asciiTheme="minorHAnsi" w:hAnsiTheme="minorHAnsi" w:cstheme="minorHAnsi"/>
                <w:sz w:val="20"/>
                <w:szCs w:val="20"/>
              </w:rPr>
              <w:t>master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mix</w:t>
            </w:r>
            <w:r w:rsidRPr="00D73157">
              <w:rPr>
                <w:rFonts w:asciiTheme="minorHAnsi" w:hAnsiTheme="minorHAnsi" w:cstheme="minorHAnsi"/>
                <w:sz w:val="20"/>
                <w:szCs w:val="20"/>
                <w:lang w:val="el-GR"/>
              </w:rPr>
              <w:t xml:space="preserve">)  για ειδική ενίσχυση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οξέων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με τεχνική </w:t>
            </w:r>
            <w:r w:rsidRPr="00D73157">
              <w:rPr>
                <w:rFonts w:asciiTheme="minorHAnsi" w:hAnsiTheme="minorHAnsi" w:cstheme="minorHAnsi"/>
                <w:sz w:val="20"/>
                <w:szCs w:val="20"/>
              </w:rPr>
              <w:t>LAMP</w:t>
            </w:r>
            <w:r w:rsidRPr="00D73157">
              <w:rPr>
                <w:rFonts w:asciiTheme="minorHAnsi" w:hAnsiTheme="minorHAnsi" w:cstheme="minorHAnsi"/>
                <w:sz w:val="20"/>
                <w:szCs w:val="20"/>
                <w:lang w:val="el-GR"/>
              </w:rPr>
              <w:t xml:space="preserve"> και οπτική ανίχνευση της ενίσχυσης  του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με χρωματική αλλαγή του διαλύματος της αντίδρασης μέσα σε 15–40 λεπτά. Για την ανίχνευση του αποτελέσματος να μην απαιτείται ειδικός εξοπλισμός.  </w:t>
            </w:r>
            <w:r w:rsidRPr="00D73157">
              <w:rPr>
                <w:rFonts w:asciiTheme="minorHAnsi" w:hAnsiTheme="minorHAnsi" w:cstheme="minorHAnsi"/>
                <w:sz w:val="20"/>
                <w:szCs w:val="20"/>
              </w:rPr>
              <w:t>To</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master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mix</w:t>
            </w:r>
            <w:r w:rsidRPr="00D73157">
              <w:rPr>
                <w:rFonts w:asciiTheme="minorHAnsi" w:hAnsiTheme="minorHAnsi" w:cstheme="minorHAnsi"/>
                <w:sz w:val="20"/>
                <w:szCs w:val="20"/>
                <w:lang w:val="el-GR"/>
              </w:rPr>
              <w:t xml:space="preserve"> να περιέχει </w:t>
            </w:r>
            <w:proofErr w:type="spellStart"/>
            <w:r w:rsidRPr="00D73157">
              <w:rPr>
                <w:rFonts w:asciiTheme="minorHAnsi" w:hAnsiTheme="minorHAnsi" w:cstheme="minorHAnsi"/>
                <w:sz w:val="20"/>
                <w:szCs w:val="20"/>
              </w:rPr>
              <w:t>Bst</w:t>
            </w:r>
            <w:proofErr w:type="spellEnd"/>
            <w:r w:rsidRPr="00D73157">
              <w:rPr>
                <w:rFonts w:asciiTheme="minorHAnsi" w:hAnsiTheme="minorHAnsi" w:cstheme="minorHAnsi"/>
                <w:sz w:val="20"/>
                <w:szCs w:val="20"/>
                <w:lang w:val="el-GR"/>
              </w:rPr>
              <w:t xml:space="preserve"> 2.0 </w:t>
            </w:r>
            <w:proofErr w:type="spellStart"/>
            <w:r w:rsidRPr="00D73157">
              <w:rPr>
                <w:rFonts w:asciiTheme="minorHAnsi" w:hAnsiTheme="minorHAnsi" w:cstheme="minorHAnsi"/>
                <w:sz w:val="20"/>
                <w:szCs w:val="20"/>
              </w:rPr>
              <w:t>WarmStart</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Polymerase</w:t>
            </w:r>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rPr>
              <w:t>WarmStart</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RTx</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Reverse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Transcriptase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Phenol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Red</w:t>
            </w:r>
            <w:r w:rsidRPr="00D73157">
              <w:rPr>
                <w:rFonts w:asciiTheme="minorHAnsi" w:hAnsiTheme="minorHAnsi" w:cstheme="minorHAnsi"/>
                <w:sz w:val="20"/>
                <w:szCs w:val="20"/>
                <w:lang w:val="el-GR"/>
              </w:rPr>
              <w:t xml:space="preserve"> και διάλυμα αντίδρασης με χαμηλή περιεκτικότητα σε </w:t>
            </w:r>
            <w:r w:rsidRPr="00D73157">
              <w:rPr>
                <w:rFonts w:asciiTheme="minorHAnsi" w:hAnsiTheme="minorHAnsi" w:cstheme="minorHAnsi"/>
                <w:sz w:val="20"/>
                <w:szCs w:val="20"/>
              </w:rPr>
              <w:t>Tris</w:t>
            </w:r>
            <w:r w:rsidRPr="00D73157">
              <w:rPr>
                <w:rFonts w:asciiTheme="minorHAnsi" w:hAnsiTheme="minorHAnsi" w:cstheme="minorHAnsi"/>
                <w:sz w:val="20"/>
                <w:szCs w:val="20"/>
                <w:lang w:val="el-GR"/>
              </w:rPr>
              <w:t xml:space="preserve"> και απαραίτητους </w:t>
            </w:r>
            <w:proofErr w:type="spellStart"/>
            <w:r w:rsidRPr="00D73157">
              <w:rPr>
                <w:rFonts w:asciiTheme="minorHAnsi" w:hAnsiTheme="minorHAnsi" w:cstheme="minorHAnsi"/>
                <w:sz w:val="20"/>
                <w:szCs w:val="20"/>
                <w:lang w:val="el-GR"/>
              </w:rPr>
              <w:t>συμπαράγοντες</w:t>
            </w:r>
            <w:proofErr w:type="spellEnd"/>
            <w:r w:rsidRPr="00D73157">
              <w:rPr>
                <w:rFonts w:asciiTheme="minorHAnsi" w:hAnsiTheme="minorHAnsi" w:cstheme="minorHAnsi"/>
                <w:sz w:val="20"/>
                <w:szCs w:val="20"/>
                <w:lang w:val="el-GR"/>
              </w:rPr>
              <w:t xml:space="preserve"> για την διεξαγωγή της αντίδρασης.  Η ισοθερμική αντίδραση να μπορεί να διεξάγεται σε εύρος θερμοκρασίας από 55</w:t>
            </w:r>
            <w:proofErr w:type="spellStart"/>
            <w:r w:rsidRPr="00D73157">
              <w:rPr>
                <w:rFonts w:asciiTheme="minorHAnsi" w:hAnsiTheme="minorHAnsi" w:cstheme="minorHAnsi"/>
                <w:sz w:val="20"/>
                <w:szCs w:val="20"/>
              </w:rPr>
              <w:t>oC</w:t>
            </w:r>
            <w:proofErr w:type="spellEnd"/>
            <w:r w:rsidRPr="00D73157">
              <w:rPr>
                <w:rFonts w:asciiTheme="minorHAnsi" w:hAnsiTheme="minorHAnsi" w:cstheme="minorHAnsi"/>
                <w:sz w:val="20"/>
                <w:szCs w:val="20"/>
                <w:lang w:val="el-GR"/>
              </w:rPr>
              <w:t>-70</w:t>
            </w:r>
            <w:proofErr w:type="spellStart"/>
            <w:r w:rsidRPr="00D73157">
              <w:rPr>
                <w:rFonts w:asciiTheme="minorHAnsi" w:hAnsiTheme="minorHAnsi" w:cstheme="minorHAnsi"/>
                <w:sz w:val="20"/>
                <w:szCs w:val="20"/>
              </w:rPr>
              <w:t>oC</w:t>
            </w:r>
            <w:proofErr w:type="spellEnd"/>
            <w:r w:rsidRPr="00D73157">
              <w:rPr>
                <w:rFonts w:asciiTheme="minorHAnsi" w:hAnsiTheme="minorHAnsi" w:cstheme="minorHAnsi"/>
                <w:sz w:val="20"/>
                <w:szCs w:val="20"/>
                <w:lang w:val="el-GR"/>
              </w:rPr>
              <w:t xml:space="preserve"> και η προετοιμασία της (</w:t>
            </w:r>
            <w:r w:rsidRPr="00D73157">
              <w:rPr>
                <w:rFonts w:asciiTheme="minorHAnsi" w:hAnsiTheme="minorHAnsi" w:cstheme="minorHAnsi"/>
                <w:sz w:val="20"/>
                <w:szCs w:val="20"/>
              </w:rPr>
              <w:t>set</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up</w:t>
            </w:r>
            <w:r w:rsidRPr="00D73157">
              <w:rPr>
                <w:rFonts w:asciiTheme="minorHAnsi" w:hAnsiTheme="minorHAnsi" w:cstheme="minorHAnsi"/>
                <w:sz w:val="20"/>
                <w:szCs w:val="20"/>
                <w:lang w:val="el-GR"/>
              </w:rPr>
              <w:t xml:space="preserve">) να γίνεται σε θερμοκρασία δωματίου. </w:t>
            </w:r>
            <w:proofErr w:type="spellStart"/>
            <w:r w:rsidRPr="00D73157">
              <w:rPr>
                <w:rFonts w:asciiTheme="minorHAnsi" w:hAnsiTheme="minorHAnsi" w:cstheme="minorHAnsi"/>
                <w:sz w:val="20"/>
                <w:szCs w:val="20"/>
              </w:rPr>
              <w:t>Συσκευ</w:t>
            </w:r>
            <w:proofErr w:type="spellEnd"/>
            <w:r w:rsidRPr="00D73157">
              <w:rPr>
                <w:rFonts w:asciiTheme="minorHAnsi" w:hAnsiTheme="minorHAnsi" w:cstheme="minorHAnsi"/>
                <w:sz w:val="20"/>
                <w:szCs w:val="20"/>
              </w:rPr>
              <w:t>ασία: 100 α</w:t>
            </w:r>
            <w:proofErr w:type="spellStart"/>
            <w:r w:rsidRPr="00D73157">
              <w:rPr>
                <w:rFonts w:asciiTheme="minorHAnsi" w:hAnsiTheme="minorHAnsi" w:cstheme="minorHAnsi"/>
                <w:sz w:val="20"/>
                <w:szCs w:val="20"/>
              </w:rPr>
              <w:t>ντιδράσεις</w:t>
            </w:r>
            <w:proofErr w:type="spellEnd"/>
            <w:r w:rsidRPr="00D73157">
              <w:rPr>
                <w:rFonts w:asciiTheme="minorHAnsi" w:hAnsiTheme="minorHAnsi" w:cstheme="minorHAnsi"/>
                <w:sz w:val="20"/>
                <w:szCs w:val="20"/>
              </w:rPr>
              <w:t>.</w:t>
            </w:r>
          </w:p>
        </w:tc>
        <w:tc>
          <w:tcPr>
            <w:tcW w:w="1065" w:type="dxa"/>
            <w:tcBorders>
              <w:top w:val="single" w:sz="4" w:space="0" w:color="000000"/>
              <w:left w:val="single" w:sz="4" w:space="0" w:color="000000"/>
              <w:bottom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bCs/>
                <w:sz w:val="20"/>
                <w:szCs w:val="20"/>
                <w:lang w:val="el-GR" w:eastAsia="el-GR"/>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Αναστολέας </w:t>
            </w:r>
            <w:proofErr w:type="spellStart"/>
            <w:r w:rsidRPr="00D73157">
              <w:rPr>
                <w:rFonts w:asciiTheme="minorHAnsi" w:hAnsiTheme="minorHAnsi" w:cstheme="minorHAnsi"/>
                <w:sz w:val="20"/>
                <w:szCs w:val="20"/>
                <w:lang w:val="el-GR"/>
              </w:rPr>
              <w:t>RΝασών</w:t>
            </w:r>
            <w:proofErr w:type="spellEnd"/>
            <w:r w:rsidRPr="00D73157">
              <w:rPr>
                <w:rFonts w:asciiTheme="minorHAnsi" w:hAnsiTheme="minorHAnsi" w:cstheme="minorHAnsi"/>
                <w:sz w:val="20"/>
                <w:szCs w:val="20"/>
                <w:lang w:val="el-GR"/>
              </w:rPr>
              <w:t xml:space="preserve">,  ειδικός για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A, B, C, σε  μορφή </w:t>
            </w:r>
            <w:proofErr w:type="spellStart"/>
            <w:r w:rsidRPr="00D73157">
              <w:rPr>
                <w:rFonts w:asciiTheme="minorHAnsi" w:hAnsiTheme="minorHAnsi" w:cstheme="minorHAnsi"/>
                <w:sz w:val="20"/>
                <w:szCs w:val="20"/>
                <w:lang w:val="el-GR"/>
              </w:rPr>
              <w:t>ανασυνδυασμένης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πρωτείνης</w:t>
            </w:r>
            <w:proofErr w:type="spellEnd"/>
            <w:r w:rsidRPr="00D73157">
              <w:rPr>
                <w:rFonts w:asciiTheme="minorHAnsi" w:hAnsiTheme="minorHAnsi" w:cstheme="minorHAnsi"/>
                <w:sz w:val="20"/>
                <w:szCs w:val="20"/>
                <w:lang w:val="el-GR"/>
              </w:rPr>
              <w:t>,</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Αναστολέας </w:t>
            </w:r>
            <w:r w:rsidRPr="00D73157">
              <w:rPr>
                <w:rFonts w:asciiTheme="minorHAnsi" w:hAnsiTheme="minorHAnsi" w:cstheme="minorHAnsi"/>
                <w:sz w:val="20"/>
                <w:szCs w:val="20"/>
              </w:rPr>
              <w:t>R</w:t>
            </w:r>
            <w:proofErr w:type="spellStart"/>
            <w:r w:rsidRPr="00D73157">
              <w:rPr>
                <w:rFonts w:asciiTheme="minorHAnsi" w:hAnsiTheme="minorHAnsi" w:cstheme="minorHAnsi"/>
                <w:sz w:val="20"/>
                <w:szCs w:val="20"/>
                <w:lang w:val="el-GR"/>
              </w:rPr>
              <w:t>Νασών</w:t>
            </w:r>
            <w:proofErr w:type="spellEnd"/>
            <w:r w:rsidRPr="00D73157">
              <w:rPr>
                <w:rFonts w:asciiTheme="minorHAnsi" w:hAnsiTheme="minorHAnsi" w:cstheme="minorHAnsi"/>
                <w:sz w:val="20"/>
                <w:szCs w:val="20"/>
                <w:lang w:val="el-GR"/>
              </w:rPr>
              <w:t xml:space="preserve">,  ειδικός για </w:t>
            </w:r>
            <w:r w:rsidRPr="00D73157">
              <w:rPr>
                <w:rFonts w:asciiTheme="minorHAnsi" w:hAnsiTheme="minorHAnsi" w:cstheme="minorHAnsi"/>
                <w:sz w:val="20"/>
                <w:szCs w:val="20"/>
              </w:rPr>
              <w:t>RNase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B</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w:t>
            </w:r>
            <w:r w:rsidRPr="00D73157">
              <w:rPr>
                <w:rFonts w:asciiTheme="minorHAnsi" w:hAnsiTheme="minorHAnsi" w:cstheme="minorHAnsi"/>
                <w:sz w:val="20"/>
                <w:szCs w:val="20"/>
                <w:lang w:val="el-GR"/>
              </w:rPr>
              <w:t xml:space="preserve">, σε  μορφή </w:t>
            </w:r>
            <w:proofErr w:type="spellStart"/>
            <w:r w:rsidRPr="00D73157">
              <w:rPr>
                <w:rFonts w:asciiTheme="minorHAnsi" w:hAnsiTheme="minorHAnsi" w:cstheme="minorHAnsi"/>
                <w:sz w:val="20"/>
                <w:szCs w:val="20"/>
                <w:lang w:val="el-GR"/>
              </w:rPr>
              <w:t>ανασυνδυασμένης</w:t>
            </w:r>
            <w:proofErr w:type="spellEnd"/>
            <w:r w:rsidRPr="00D73157">
              <w:rPr>
                <w:rFonts w:asciiTheme="minorHAnsi" w:hAnsiTheme="minorHAnsi" w:cstheme="minorHAnsi"/>
                <w:sz w:val="20"/>
                <w:szCs w:val="20"/>
                <w:lang w:val="el-GR"/>
              </w:rPr>
              <w:t xml:space="preserve"> πρωτεΐνης,   προέλευσης από ποντικό. Το ένζυμο να είναι βελτιωμένης αντοχής στην οξείδωση και σταθερό σε  συγκεντρώσεις </w:t>
            </w:r>
            <w:r w:rsidRPr="00D73157">
              <w:rPr>
                <w:rFonts w:asciiTheme="minorHAnsi" w:hAnsiTheme="minorHAnsi" w:cstheme="minorHAnsi"/>
                <w:sz w:val="20"/>
                <w:szCs w:val="20"/>
              </w:rPr>
              <w:t>DTT</w:t>
            </w:r>
            <w:r w:rsidRPr="00D73157">
              <w:rPr>
                <w:rFonts w:asciiTheme="minorHAnsi" w:hAnsiTheme="minorHAnsi" w:cstheme="minorHAnsi"/>
                <w:sz w:val="20"/>
                <w:szCs w:val="20"/>
                <w:lang w:val="el-GR"/>
              </w:rPr>
              <w:t xml:space="preserve"> &lt; 1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xml:space="preserve">, ώστε να είναι κατάλληλο  για χρήση σε </w:t>
            </w:r>
            <w:r w:rsidRPr="00D73157">
              <w:rPr>
                <w:rFonts w:asciiTheme="minorHAnsi" w:hAnsiTheme="minorHAnsi" w:cstheme="minorHAnsi"/>
                <w:sz w:val="20"/>
                <w:szCs w:val="20"/>
              </w:rPr>
              <w:t>real</w:t>
            </w:r>
            <w:r w:rsidRPr="00D73157">
              <w:rPr>
                <w:rFonts w:asciiTheme="minorHAnsi" w:hAnsiTheme="minorHAnsi" w:cstheme="minorHAnsi"/>
                <w:sz w:val="20"/>
                <w:szCs w:val="20"/>
                <w:lang w:val="el-GR"/>
              </w:rPr>
              <w:t>_</w:t>
            </w:r>
            <w:r w:rsidRPr="00D73157">
              <w:rPr>
                <w:rFonts w:asciiTheme="minorHAnsi" w:hAnsiTheme="minorHAnsi" w:cstheme="minorHAnsi"/>
                <w:sz w:val="20"/>
                <w:szCs w:val="20"/>
              </w:rPr>
              <w:t>time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RT</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PCR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Επ</w:t>
            </w:r>
            <w:proofErr w:type="spellStart"/>
            <w:r w:rsidRPr="00D73157">
              <w:rPr>
                <w:rFonts w:asciiTheme="minorHAnsi" w:hAnsiTheme="minorHAnsi" w:cstheme="minorHAnsi"/>
                <w:sz w:val="20"/>
                <w:szCs w:val="20"/>
              </w:rPr>
              <w:t>ίσης</w:t>
            </w:r>
            <w:proofErr w:type="spellEnd"/>
            <w:r w:rsidRPr="00D73157">
              <w:rPr>
                <w:rFonts w:asciiTheme="minorHAnsi" w:hAnsiTheme="minorHAnsi" w:cstheme="minorHAnsi"/>
                <w:sz w:val="20"/>
                <w:szCs w:val="20"/>
                <w:lang w:val="en-US"/>
              </w:rPr>
              <w:t xml:space="preserve"> </w:t>
            </w:r>
            <w:r w:rsidRPr="00D73157">
              <w:rPr>
                <w:rFonts w:asciiTheme="minorHAnsi" w:hAnsiTheme="minorHAnsi" w:cstheme="minorHAnsi"/>
                <w:sz w:val="20"/>
                <w:szCs w:val="20"/>
              </w:rPr>
              <w:t>να</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είν</w:t>
            </w:r>
            <w:proofErr w:type="spellEnd"/>
            <w:r w:rsidRPr="00D73157">
              <w:rPr>
                <w:rFonts w:asciiTheme="minorHAnsi" w:hAnsiTheme="minorHAnsi" w:cstheme="minorHAnsi"/>
                <w:sz w:val="20"/>
                <w:szCs w:val="20"/>
              </w:rPr>
              <w:t>αι</w:t>
            </w:r>
            <w:r w:rsidRPr="00D73157">
              <w:rPr>
                <w:rFonts w:asciiTheme="minorHAnsi" w:hAnsiTheme="minorHAnsi" w:cstheme="minorHAnsi"/>
                <w:sz w:val="20"/>
                <w:szCs w:val="20"/>
                <w:lang w:val="en-US"/>
              </w:rPr>
              <w:t xml:space="preserve"> </w:t>
            </w:r>
            <w:r w:rsidRPr="00D73157">
              <w:rPr>
                <w:rFonts w:asciiTheme="minorHAnsi" w:hAnsiTheme="minorHAnsi" w:cstheme="minorHAnsi"/>
                <w:sz w:val="20"/>
                <w:szCs w:val="20"/>
              </w:rPr>
              <w:t>κα</w:t>
            </w:r>
            <w:proofErr w:type="spellStart"/>
            <w:r w:rsidRPr="00D73157">
              <w:rPr>
                <w:rFonts w:asciiTheme="minorHAnsi" w:hAnsiTheme="minorHAnsi" w:cstheme="minorHAnsi"/>
                <w:sz w:val="20"/>
                <w:szCs w:val="20"/>
              </w:rPr>
              <w:t>τάλληλο</w:t>
            </w:r>
            <w:proofErr w:type="spellEnd"/>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γι</w:t>
            </w:r>
            <w:proofErr w:type="spellEnd"/>
            <w:r w:rsidRPr="00D73157">
              <w:rPr>
                <w:rFonts w:asciiTheme="minorHAnsi" w:hAnsiTheme="minorHAnsi" w:cstheme="minorHAnsi"/>
                <w:sz w:val="20"/>
                <w:szCs w:val="20"/>
              </w:rPr>
              <w:t>α</w:t>
            </w:r>
            <w:r w:rsidRPr="00D73157">
              <w:rPr>
                <w:rFonts w:asciiTheme="minorHAnsi" w:hAnsiTheme="minorHAnsi" w:cstheme="minorHAnsi"/>
                <w:sz w:val="20"/>
                <w:szCs w:val="20"/>
                <w:lang w:val="en-US"/>
              </w:rPr>
              <w:t xml:space="preserve"> In vitro transcription /translation </w:t>
            </w:r>
            <w:r w:rsidRPr="00D73157">
              <w:rPr>
                <w:rFonts w:asciiTheme="minorHAnsi" w:hAnsiTheme="minorHAnsi" w:cstheme="minorHAnsi"/>
                <w:sz w:val="20"/>
                <w:szCs w:val="20"/>
              </w:rPr>
              <w:t>και</w:t>
            </w:r>
            <w:r w:rsidRPr="00D73157">
              <w:rPr>
                <w:rFonts w:asciiTheme="minorHAnsi" w:hAnsiTheme="minorHAnsi" w:cstheme="minorHAnsi"/>
                <w:sz w:val="20"/>
                <w:szCs w:val="20"/>
                <w:lang w:val="en-US"/>
              </w:rPr>
              <w:t xml:space="preserve"> Enzymatic RNA </w:t>
            </w:r>
            <w:r w:rsidRPr="00D73157">
              <w:rPr>
                <w:rFonts w:asciiTheme="minorHAnsi" w:hAnsiTheme="minorHAnsi" w:cstheme="minorHAnsi"/>
                <w:sz w:val="20"/>
                <w:szCs w:val="20"/>
                <w:lang w:val="en-US"/>
              </w:rPr>
              <w:lastRenderedPageBreak/>
              <w:t xml:space="preserve">labeling.   </w:t>
            </w:r>
            <w:proofErr w:type="spellStart"/>
            <w:r w:rsidRPr="00D73157">
              <w:rPr>
                <w:rFonts w:asciiTheme="minorHAnsi" w:hAnsiTheme="minorHAnsi" w:cstheme="minorHAnsi"/>
                <w:sz w:val="20"/>
                <w:szCs w:val="20"/>
              </w:rPr>
              <w:t>Συσκευ</w:t>
            </w:r>
            <w:proofErr w:type="spellEnd"/>
            <w:r w:rsidRPr="00D73157">
              <w:rPr>
                <w:rFonts w:asciiTheme="minorHAnsi" w:hAnsiTheme="minorHAnsi" w:cstheme="minorHAnsi"/>
                <w:sz w:val="20"/>
                <w:szCs w:val="20"/>
              </w:rPr>
              <w:t xml:space="preserve">ασία </w:t>
            </w:r>
            <w:proofErr w:type="spellStart"/>
            <w:r w:rsidRPr="00D73157">
              <w:rPr>
                <w:rFonts w:asciiTheme="minorHAnsi" w:hAnsiTheme="minorHAnsi" w:cstheme="minorHAnsi"/>
                <w:sz w:val="20"/>
                <w:szCs w:val="20"/>
              </w:rPr>
              <w:t>των</w:t>
            </w:r>
            <w:proofErr w:type="spellEnd"/>
            <w:r w:rsidRPr="00D73157">
              <w:rPr>
                <w:rFonts w:asciiTheme="minorHAnsi" w:hAnsiTheme="minorHAnsi" w:cstheme="minorHAnsi"/>
                <w:sz w:val="20"/>
                <w:szCs w:val="20"/>
              </w:rPr>
              <w:t xml:space="preserve"> 15.000 units,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συγκέντρωση</w:t>
            </w:r>
            <w:proofErr w:type="spellEnd"/>
            <w:r w:rsidRPr="00D73157">
              <w:rPr>
                <w:rFonts w:asciiTheme="minorHAnsi" w:hAnsiTheme="minorHAnsi" w:cstheme="minorHAnsi"/>
                <w:sz w:val="20"/>
                <w:szCs w:val="20"/>
              </w:rPr>
              <w:t xml:space="preserve"> 40.000 U/</w:t>
            </w:r>
            <w:proofErr w:type="gramStart"/>
            <w:r w:rsidRPr="00D73157">
              <w:rPr>
                <w:rFonts w:asciiTheme="minorHAnsi" w:hAnsiTheme="minorHAnsi" w:cstheme="minorHAnsi"/>
                <w:sz w:val="20"/>
                <w:szCs w:val="20"/>
              </w:rPr>
              <w:t>ml .</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lastRenderedPageBreak/>
              <w:t>□</w:t>
            </w:r>
            <w:r w:rsidRPr="00D73157">
              <w:rPr>
                <w:rFonts w:asciiTheme="minorHAnsi" w:eastAsia="Calibri" w:hAnsiTheme="minorHAnsi" w:cstheme="minorHAnsi"/>
              </w:rPr>
              <w:t xml:space="preserve"> </w:t>
            </w:r>
            <w:r w:rsidRPr="00D73157">
              <w:rPr>
                <w:rFonts w:asciiTheme="minorHAnsi" w:hAnsiTheme="minorHAnsi" w:cstheme="minorHAnsi"/>
              </w:rPr>
              <w:t>□</w:t>
            </w:r>
            <w:r w:rsidRPr="00D73157">
              <w:rPr>
                <w:rFonts w:asciiTheme="minorHAnsi" w:eastAsia="Calibri" w:hAnsiTheme="minorHAnsi" w:cstheme="minorHAnsi"/>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bCs/>
                <w:sz w:val="20"/>
                <w:szCs w:val="20"/>
                <w:lang w:val="el-GR" w:eastAsia="el-GR"/>
              </w:rPr>
              <w:t>‍5</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rPr>
            </w:pPr>
            <w:r w:rsidRPr="00D73157">
              <w:rPr>
                <w:rFonts w:asciiTheme="minorHAnsi" w:hAnsiTheme="minorHAnsi" w:cstheme="minorHAnsi"/>
                <w:sz w:val="20"/>
                <w:szCs w:val="20"/>
                <w:lang w:val="en-US"/>
              </w:rPr>
              <w:t xml:space="preserve">E. coli Poly(A) </w:t>
            </w:r>
            <w:proofErr w:type="spellStart"/>
            <w:r w:rsidRPr="00D73157">
              <w:rPr>
                <w:rFonts w:asciiTheme="minorHAnsi" w:hAnsiTheme="minorHAnsi" w:cstheme="minorHAnsi"/>
                <w:sz w:val="20"/>
                <w:szCs w:val="20"/>
                <w:lang w:val="el-GR"/>
              </w:rPr>
              <w:t>Πολυμεράση</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E. </w:t>
            </w:r>
            <w:proofErr w:type="spellStart"/>
            <w:r w:rsidRPr="00D73157">
              <w:rPr>
                <w:rFonts w:asciiTheme="minorHAnsi" w:hAnsiTheme="minorHAnsi" w:cstheme="minorHAnsi"/>
                <w:sz w:val="20"/>
                <w:szCs w:val="20"/>
                <w:lang w:val="el-GR"/>
              </w:rPr>
              <w:t>coli</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Poly</w:t>
            </w:r>
            <w:proofErr w:type="spellEnd"/>
            <w:r w:rsidRPr="00D73157">
              <w:rPr>
                <w:rFonts w:asciiTheme="minorHAnsi" w:hAnsiTheme="minorHAnsi" w:cstheme="minorHAnsi"/>
                <w:sz w:val="20"/>
                <w:szCs w:val="20"/>
                <w:lang w:val="el-GR"/>
              </w:rPr>
              <w:t xml:space="preserve">(A) </w:t>
            </w:r>
            <w:proofErr w:type="spellStart"/>
            <w:r w:rsidRPr="00D73157">
              <w:rPr>
                <w:rFonts w:asciiTheme="minorHAnsi" w:hAnsiTheme="minorHAnsi" w:cstheme="minorHAnsi"/>
                <w:sz w:val="20"/>
                <w:szCs w:val="20"/>
                <w:lang w:val="el-GR"/>
              </w:rPr>
              <w:t>Πολυμεράση</w:t>
            </w:r>
            <w:proofErr w:type="spellEnd"/>
            <w:r w:rsidRPr="00D73157">
              <w:rPr>
                <w:rFonts w:asciiTheme="minorHAnsi" w:hAnsiTheme="minorHAnsi" w:cstheme="minorHAnsi"/>
                <w:sz w:val="20"/>
                <w:szCs w:val="20"/>
                <w:lang w:val="el-GR"/>
              </w:rPr>
              <w:t xml:space="preserve"> που καταλύει την προσθήκη του ΑΜP από το ΑΤP, στο 3’ άκρο του RNA. </w:t>
            </w:r>
            <w:proofErr w:type="spellStart"/>
            <w:r w:rsidRPr="00D73157">
              <w:rPr>
                <w:rFonts w:asciiTheme="minorHAnsi" w:hAnsiTheme="minorHAnsi" w:cstheme="minorHAnsi"/>
                <w:sz w:val="20"/>
                <w:szCs w:val="20"/>
                <w:lang w:val="el-GR"/>
              </w:rPr>
              <w:t>Ανασυνδυασμένη</w:t>
            </w:r>
            <w:proofErr w:type="spellEnd"/>
            <w:r w:rsidRPr="00D73157">
              <w:rPr>
                <w:rFonts w:asciiTheme="minorHAnsi" w:hAnsiTheme="minorHAnsi" w:cstheme="minorHAnsi"/>
                <w:sz w:val="20"/>
                <w:szCs w:val="20"/>
                <w:lang w:val="el-GR"/>
              </w:rPr>
              <w:t xml:space="preserve">, ελεγμένη για την απουσία </w:t>
            </w:r>
            <w:proofErr w:type="spellStart"/>
            <w:r w:rsidRPr="00D73157">
              <w:rPr>
                <w:rFonts w:asciiTheme="minorHAnsi" w:hAnsiTheme="minorHAnsi" w:cstheme="minorHAnsi"/>
                <w:sz w:val="20"/>
                <w:szCs w:val="20"/>
                <w:lang w:val="el-GR"/>
              </w:rPr>
              <w:t>DNases</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RNases</w:t>
            </w:r>
            <w:proofErr w:type="spellEnd"/>
            <w:r w:rsidRPr="00D73157">
              <w:rPr>
                <w:rFonts w:asciiTheme="minorHAnsi" w:hAnsiTheme="minorHAnsi" w:cstheme="minorHAnsi"/>
                <w:sz w:val="20"/>
                <w:szCs w:val="20"/>
                <w:lang w:val="el-GR"/>
              </w:rPr>
              <w:t xml:space="preserve">, συγκέντρωσης 5,000 </w:t>
            </w:r>
            <w:proofErr w:type="spellStart"/>
            <w:r w:rsidRPr="00D73157">
              <w:rPr>
                <w:rFonts w:asciiTheme="minorHAnsi" w:hAnsiTheme="minorHAnsi" w:cstheme="minorHAnsi"/>
                <w:sz w:val="20"/>
                <w:szCs w:val="20"/>
                <w:lang w:val="el-GR"/>
              </w:rPr>
              <w:t>units</w:t>
            </w:r>
            <w:proofErr w:type="spellEnd"/>
            <w:r w:rsidRPr="00D73157">
              <w:rPr>
                <w:rFonts w:asciiTheme="minorHAnsi" w:hAnsiTheme="minorHAnsi" w:cstheme="minorHAnsi"/>
                <w:sz w:val="20"/>
                <w:szCs w:val="20"/>
                <w:lang w:val="el-GR"/>
              </w:rPr>
              <w:t>/</w:t>
            </w:r>
            <w:proofErr w:type="spellStart"/>
            <w:r w:rsidRPr="00D73157">
              <w:rPr>
                <w:rFonts w:asciiTheme="minorHAnsi" w:hAnsiTheme="minorHAnsi" w:cstheme="minorHAnsi"/>
                <w:sz w:val="20"/>
                <w:szCs w:val="20"/>
                <w:lang w:val="el-GR"/>
              </w:rPr>
              <w:t>ml</w:t>
            </w:r>
            <w:proofErr w:type="spellEnd"/>
            <w:r w:rsidRPr="00D73157">
              <w:rPr>
                <w:rFonts w:asciiTheme="minorHAnsi" w:hAnsiTheme="minorHAnsi" w:cstheme="minorHAnsi"/>
                <w:sz w:val="20"/>
                <w:szCs w:val="20"/>
                <w:lang w:val="el-GR"/>
              </w:rPr>
              <w:t>.  Να μπορεί να χρησιμοποιηθεί σε RT-</w:t>
            </w:r>
            <w:proofErr w:type="spellStart"/>
            <w:r w:rsidRPr="00D73157">
              <w:rPr>
                <w:rFonts w:asciiTheme="minorHAnsi" w:hAnsiTheme="minorHAnsi" w:cstheme="minorHAnsi"/>
                <w:sz w:val="20"/>
                <w:szCs w:val="20"/>
                <w:lang w:val="el-GR"/>
              </w:rPr>
              <w:t>qPCR</w:t>
            </w:r>
            <w:proofErr w:type="spellEnd"/>
            <w:r w:rsidRPr="00D73157">
              <w:rPr>
                <w:rFonts w:asciiTheme="minorHAnsi" w:hAnsiTheme="minorHAnsi" w:cstheme="minorHAnsi"/>
                <w:sz w:val="20"/>
                <w:szCs w:val="20"/>
                <w:lang w:val="el-GR"/>
              </w:rPr>
              <w:t xml:space="preserve">, RT-PCR, </w:t>
            </w:r>
            <w:proofErr w:type="spellStart"/>
            <w:r w:rsidRPr="00D73157">
              <w:rPr>
                <w:rFonts w:asciiTheme="minorHAnsi" w:hAnsiTheme="minorHAnsi" w:cstheme="minorHAnsi"/>
                <w:sz w:val="20"/>
                <w:szCs w:val="20"/>
                <w:lang w:val="el-GR"/>
              </w:rPr>
              <w:t>cDNA</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Synthesis</w:t>
            </w:r>
            <w:proofErr w:type="spellEnd"/>
            <w:r w:rsidRPr="00D73157">
              <w:rPr>
                <w:rFonts w:asciiTheme="minorHAnsi" w:hAnsiTheme="minorHAnsi" w:cstheme="minorHAnsi"/>
                <w:sz w:val="20"/>
                <w:szCs w:val="20"/>
                <w:lang w:val="el-GR"/>
              </w:rPr>
              <w:t xml:space="preserve"> και PCR. Μαζί να παρέχεται διάλυμα αντίδρασης 10Χ καθώς και Adenosine-5'-Triphosphate (ATP) συγκέντρωσης 10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Συσκευασία 100units.</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t>□</w:t>
            </w:r>
            <w:r w:rsidRPr="00D73157">
              <w:rPr>
                <w:rFonts w:asciiTheme="minorHAnsi" w:eastAsia="Calibri" w:hAnsiTheme="minorHAnsi" w:cstheme="minorHAnsi"/>
              </w:rPr>
              <w:t xml:space="preserve"> </w:t>
            </w:r>
            <w:r w:rsidRPr="00D73157">
              <w:rPr>
                <w:rFonts w:asciiTheme="minorHAnsi" w:hAnsiTheme="minorHAnsi" w:cstheme="minorHAnsi"/>
              </w:rPr>
              <w:t>□</w:t>
            </w:r>
            <w:r w:rsidRPr="00D73157">
              <w:rPr>
                <w:rFonts w:asciiTheme="minorHAnsi" w:eastAsia="Calibri" w:hAnsiTheme="minorHAnsi" w:cstheme="minorHAnsi"/>
              </w:rPr>
              <w:t xml:space="preserve">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bCs/>
                <w:sz w:val="20"/>
                <w:szCs w:val="20"/>
                <w:lang w:val="el-GR" w:eastAsia="el-GR"/>
              </w:rPr>
              <w:t>‍6</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before="80"/>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Ανασυνδυασμένη</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θερμοανθεκτική</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πολυμεράση</w:t>
            </w:r>
            <w:proofErr w:type="spellEnd"/>
            <w:r w:rsidRPr="00D73157">
              <w:rPr>
                <w:rFonts w:asciiTheme="minorHAnsi" w:hAnsiTheme="minorHAnsi" w:cstheme="minorHAnsi"/>
                <w:sz w:val="20"/>
                <w:szCs w:val="20"/>
                <w:lang w:val="el-GR"/>
              </w:rPr>
              <w:t xml:space="preserve">  με δράση 3´→ 5´εξωνουκλεάσης</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3"/>
              <w:suppressAutoHyphens w:val="0"/>
              <w:spacing w:before="80" w:after="0"/>
              <w:ind w:left="0"/>
              <w:contextualSpacing w:val="0"/>
              <w:jc w:val="center"/>
              <w:rPr>
                <w:rFonts w:asciiTheme="minorHAnsi" w:hAnsiTheme="minorHAnsi" w:cstheme="minorHAnsi"/>
                <w:sz w:val="20"/>
                <w:szCs w:val="20"/>
              </w:rPr>
            </w:pPr>
            <w:proofErr w:type="spellStart"/>
            <w:r w:rsidRPr="00D73157">
              <w:rPr>
                <w:rFonts w:asciiTheme="minorHAnsi" w:hAnsiTheme="minorHAnsi" w:cstheme="minorHAnsi"/>
                <w:sz w:val="20"/>
                <w:szCs w:val="20"/>
                <w:lang w:val="el-GR"/>
              </w:rPr>
              <w:t>Ανασυνδυασμένη</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θερμοανθεκτική</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πολυμεράση</w:t>
            </w:r>
            <w:proofErr w:type="spellEnd"/>
            <w:r w:rsidRPr="00D73157">
              <w:rPr>
                <w:rFonts w:asciiTheme="minorHAnsi" w:hAnsiTheme="minorHAnsi" w:cstheme="minorHAnsi"/>
                <w:sz w:val="20"/>
                <w:szCs w:val="20"/>
                <w:lang w:val="el-GR"/>
              </w:rPr>
              <w:t xml:space="preserve">  με δράση 3´→ 5´ </w:t>
            </w:r>
            <w:proofErr w:type="spellStart"/>
            <w:r w:rsidRPr="00D73157">
              <w:rPr>
                <w:rFonts w:asciiTheme="minorHAnsi" w:hAnsiTheme="minorHAnsi" w:cstheme="minorHAnsi"/>
                <w:sz w:val="20"/>
                <w:szCs w:val="20"/>
                <w:lang w:val="el-GR"/>
              </w:rPr>
              <w:t>εξωνουκλεάσης</w:t>
            </w:r>
            <w:proofErr w:type="spellEnd"/>
            <w:r w:rsidRPr="00D73157">
              <w:rPr>
                <w:rFonts w:asciiTheme="minorHAnsi" w:hAnsiTheme="minorHAnsi" w:cstheme="minorHAnsi"/>
                <w:sz w:val="20"/>
                <w:szCs w:val="20"/>
                <w:lang w:val="el-GR"/>
              </w:rPr>
              <w:t xml:space="preserve"> και  συζευγμένη στην Sso7d περιοχή, η οποία ενισχύει την παραγωγικότητα του ενζύμου, για υψηλής απόδοσης ενίσχυση  μεγάλων τμημάτων DNA καθώς και DNA περιοχών με υψηλή περιεκτικότητα σε GC/ΑΤ. Να είναι υψηλής πιστότητας, 280 φορές καλύτερη από της </w:t>
            </w:r>
            <w:proofErr w:type="spellStart"/>
            <w:r w:rsidRPr="00D73157">
              <w:rPr>
                <w:rFonts w:asciiTheme="minorHAnsi" w:hAnsiTheme="minorHAnsi" w:cstheme="minorHAnsi"/>
                <w:sz w:val="20"/>
                <w:szCs w:val="20"/>
                <w:lang w:val="el-GR"/>
              </w:rPr>
              <w:t>Taq</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Polymerase</w:t>
            </w:r>
            <w:proofErr w:type="spellEnd"/>
            <w:r w:rsidRPr="00D73157">
              <w:rPr>
                <w:rFonts w:asciiTheme="minorHAnsi" w:hAnsiTheme="minorHAnsi" w:cstheme="minorHAnsi"/>
                <w:sz w:val="20"/>
                <w:szCs w:val="20"/>
                <w:lang w:val="el-GR"/>
              </w:rPr>
              <w:t xml:space="preserve">. H ταχύτητά της  να φτάνει τα  10sec / </w:t>
            </w:r>
            <w:proofErr w:type="spellStart"/>
            <w:r w:rsidRPr="00D73157">
              <w:rPr>
                <w:rFonts w:asciiTheme="minorHAnsi" w:hAnsiTheme="minorHAnsi" w:cstheme="minorHAnsi"/>
                <w:sz w:val="20"/>
                <w:szCs w:val="20"/>
                <w:lang w:val="el-GR"/>
              </w:rPr>
              <w:t>kb</w:t>
            </w:r>
            <w:proofErr w:type="spellEnd"/>
            <w:r w:rsidRPr="00D73157">
              <w:rPr>
                <w:rFonts w:asciiTheme="minorHAnsi" w:hAnsiTheme="minorHAnsi" w:cstheme="minorHAnsi"/>
                <w:sz w:val="20"/>
                <w:szCs w:val="20"/>
                <w:lang w:val="el-GR"/>
              </w:rPr>
              <w:t xml:space="preserve">.  Να επιτυγχάνει ενίσχυση DNA μεγέθους έως 20 </w:t>
            </w:r>
            <w:proofErr w:type="spellStart"/>
            <w:r w:rsidRPr="00D73157">
              <w:rPr>
                <w:rFonts w:asciiTheme="minorHAnsi" w:hAnsiTheme="minorHAnsi" w:cstheme="minorHAnsi"/>
                <w:sz w:val="20"/>
                <w:szCs w:val="20"/>
                <w:lang w:val="el-GR"/>
              </w:rPr>
              <w:t>kb</w:t>
            </w:r>
            <w:proofErr w:type="spellEnd"/>
            <w:r w:rsidRPr="00D73157">
              <w:rPr>
                <w:rFonts w:asciiTheme="minorHAnsi" w:hAnsiTheme="minorHAnsi" w:cstheme="minorHAnsi"/>
                <w:sz w:val="20"/>
                <w:szCs w:val="20"/>
                <w:lang w:val="el-GR"/>
              </w:rPr>
              <w:t xml:space="preserve">.  Να παρέχεται με το ρυθμιστικό της διάλυμα αντίδρασης σε συγκέντρωση 5x, το οποίο να περιέχει σε τελική συγκέντρωση (1Χ) 2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ιόντα </w:t>
            </w:r>
            <w:proofErr w:type="spellStart"/>
            <w:r w:rsidRPr="00D73157">
              <w:rPr>
                <w:rFonts w:asciiTheme="minorHAnsi" w:hAnsiTheme="minorHAnsi" w:cstheme="minorHAnsi"/>
                <w:sz w:val="20"/>
                <w:szCs w:val="20"/>
                <w:lang w:val="el-GR"/>
              </w:rPr>
              <w:t>Mg</w:t>
            </w:r>
            <w:proofErr w:type="spellEnd"/>
            <w:r w:rsidRPr="00D73157">
              <w:rPr>
                <w:rFonts w:asciiTheme="minorHAnsi" w:hAnsiTheme="minorHAnsi" w:cstheme="minorHAnsi"/>
                <w:sz w:val="20"/>
                <w:szCs w:val="20"/>
                <w:lang w:val="el-GR"/>
              </w:rPr>
              <w:t xml:space="preserve">++. Ακόμη να παρέχεται  μαζί  ενισχυτικό διάλυμα  σε συγκέντρωση 5Χ, ειδικό για την χρήση σε PCR όταν υπάρχει υψηλό ποσοστό GC άνω του 65% (High GC </w:t>
            </w:r>
            <w:proofErr w:type="spellStart"/>
            <w:r w:rsidRPr="00D73157">
              <w:rPr>
                <w:rFonts w:asciiTheme="minorHAnsi" w:hAnsiTheme="minorHAnsi" w:cstheme="minorHAnsi"/>
                <w:sz w:val="20"/>
                <w:szCs w:val="20"/>
                <w:lang w:val="el-GR"/>
              </w:rPr>
              <w:t>Enhancer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Solution</w:t>
            </w:r>
            <w:proofErr w:type="spellEnd"/>
            <w:r w:rsidRPr="00D73157">
              <w:rPr>
                <w:rFonts w:asciiTheme="minorHAnsi" w:hAnsiTheme="minorHAnsi" w:cstheme="minorHAnsi"/>
                <w:sz w:val="20"/>
                <w:szCs w:val="20"/>
                <w:lang w:val="el-GR"/>
              </w:rPr>
              <w:t xml:space="preserve">).  Να είναι κατάλληλη για αλυσιδωτή αντίδραση </w:t>
            </w:r>
            <w:proofErr w:type="spellStart"/>
            <w:r w:rsidRPr="00D73157">
              <w:rPr>
                <w:rFonts w:asciiTheme="minorHAnsi" w:hAnsiTheme="minorHAnsi" w:cstheme="minorHAnsi"/>
                <w:sz w:val="20"/>
                <w:szCs w:val="20"/>
                <w:lang w:val="el-GR"/>
              </w:rPr>
              <w:t>πολυμεράσης</w:t>
            </w:r>
            <w:proofErr w:type="spellEnd"/>
            <w:r w:rsidRPr="00D73157">
              <w:rPr>
                <w:rFonts w:asciiTheme="minorHAnsi" w:hAnsiTheme="minorHAnsi" w:cstheme="minorHAnsi"/>
                <w:sz w:val="20"/>
                <w:szCs w:val="20"/>
                <w:lang w:val="el-GR"/>
              </w:rPr>
              <w:t xml:space="preserve"> υψηλής πιστότητας (High-</w:t>
            </w:r>
            <w:proofErr w:type="spellStart"/>
            <w:r w:rsidRPr="00D73157">
              <w:rPr>
                <w:rFonts w:asciiTheme="minorHAnsi" w:hAnsiTheme="minorHAnsi" w:cstheme="minorHAnsi"/>
                <w:sz w:val="20"/>
                <w:szCs w:val="20"/>
                <w:lang w:val="el-GR"/>
              </w:rPr>
              <w:t>Fidelity</w:t>
            </w:r>
            <w:proofErr w:type="spellEnd"/>
            <w:r w:rsidRPr="00D73157">
              <w:rPr>
                <w:rFonts w:asciiTheme="minorHAnsi" w:hAnsiTheme="minorHAnsi" w:cstheme="minorHAnsi"/>
                <w:sz w:val="20"/>
                <w:szCs w:val="20"/>
                <w:lang w:val="el-GR"/>
              </w:rPr>
              <w:t xml:space="preserve"> PCR), κλωνοποίηση, μακρά ή δύσκολη ενίσχυση. Να απαιτείται 1 U (μονάδα) ενζύμου ανά 50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αντίδρασης PCR.</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pacing w:line="288" w:lineRule="auto"/>
              <w:jc w:val="center"/>
              <w:rPr>
                <w:rFonts w:asciiTheme="minorHAnsi" w:hAnsiTheme="minorHAnsi" w:cstheme="minorHAnsi"/>
              </w:rPr>
            </w:pPr>
            <w:r w:rsidRPr="00D73157">
              <w:rPr>
                <w:rFonts w:asciiTheme="minorHAnsi" w:hAnsiTheme="minorHAnsi" w:cstheme="minorHAnsi"/>
              </w:rPr>
              <w:t>□</w:t>
            </w:r>
            <w:r w:rsidRPr="00D73157">
              <w:rPr>
                <w:rFonts w:asciiTheme="minorHAnsi" w:eastAsia="Calibri" w:hAnsiTheme="minorHAnsi" w:cstheme="minorHAnsi"/>
              </w:rPr>
              <w:t xml:space="preserve"> </w:t>
            </w:r>
            <w:r w:rsidRPr="00D73157">
              <w:rPr>
                <w:rFonts w:asciiTheme="minorHAnsi" w:hAnsiTheme="minorHAnsi" w:cstheme="minorHAnsi"/>
              </w:rPr>
              <w:t>□</w:t>
            </w:r>
            <w:r w:rsidRPr="00D73157">
              <w:rPr>
                <w:rFonts w:asciiTheme="minorHAnsi" w:eastAsia="Calibri" w:hAnsiTheme="minorHAnsi" w:cstheme="minorHAnsi"/>
              </w:rPr>
              <w:t xml:space="preserve">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sz w:val="20"/>
                <w:szCs w:val="20"/>
                <w:lang w:val="el-GR" w:eastAsia="el-GR"/>
              </w:rPr>
            </w:pPr>
          </w:p>
        </w:tc>
      </w:tr>
    </w:tbl>
    <w:p w:rsidR="002E4C5D" w:rsidRPr="00D73157" w:rsidRDefault="002E4C5D" w:rsidP="002E4C5D">
      <w:pPr>
        <w:spacing w:line="288" w:lineRule="auto"/>
        <w:jc w:val="center"/>
        <w:rPr>
          <w:rFonts w:asciiTheme="minorHAnsi" w:hAnsiTheme="minorHAnsi" w:cstheme="minorHAnsi"/>
          <w:b/>
          <w:color w:val="0000FF"/>
          <w:sz w:val="20"/>
          <w:szCs w:val="20"/>
          <w:highlight w:val="yellow"/>
          <w:u w:val="single"/>
          <w:lang w:val="el-GR"/>
        </w:rPr>
      </w:pPr>
    </w:p>
    <w:p w:rsidR="002E4C5D" w:rsidRPr="00D73157" w:rsidRDefault="002E4C5D" w:rsidP="002E4C5D">
      <w:pPr>
        <w:spacing w:line="288" w:lineRule="auto"/>
        <w:jc w:val="center"/>
        <w:rPr>
          <w:rFonts w:asciiTheme="minorHAnsi" w:hAnsiTheme="minorHAnsi" w:cstheme="minorHAnsi"/>
          <w:lang w:val="el-GR"/>
        </w:rPr>
      </w:pPr>
      <w:r w:rsidRPr="00D73157">
        <w:rPr>
          <w:rFonts w:asciiTheme="minorHAnsi" w:hAnsiTheme="minorHAnsi" w:cstheme="minorHAnsi"/>
          <w:b/>
          <w:bCs/>
          <w:color w:val="000000"/>
          <w:sz w:val="20"/>
          <w:szCs w:val="20"/>
          <w:lang w:val="el-GR"/>
        </w:rPr>
        <w:t xml:space="preserve">Τμήμα Ειδών 3: “Εργαστηριακά αναλώσιμα, </w:t>
      </w:r>
      <w:proofErr w:type="spellStart"/>
      <w:r w:rsidRPr="00D73157">
        <w:rPr>
          <w:rFonts w:asciiTheme="minorHAnsi" w:hAnsiTheme="minorHAnsi" w:cstheme="minorHAnsi"/>
          <w:b/>
          <w:bCs/>
          <w:color w:val="000000"/>
          <w:sz w:val="20"/>
          <w:szCs w:val="20"/>
          <w:lang w:val="el-GR"/>
        </w:rPr>
        <w:t>kit</w:t>
      </w:r>
      <w:proofErr w:type="spellEnd"/>
      <w:r w:rsidRPr="00D73157">
        <w:rPr>
          <w:rFonts w:asciiTheme="minorHAnsi" w:hAnsiTheme="minorHAnsi" w:cstheme="minorHAnsi"/>
          <w:b/>
          <w:bCs/>
          <w:color w:val="000000"/>
          <w:sz w:val="20"/>
          <w:szCs w:val="20"/>
          <w:lang w:val="el-GR"/>
        </w:rPr>
        <w:t xml:space="preserve"> δειγματοληψίας” </w:t>
      </w:r>
    </w:p>
    <w:tbl>
      <w:tblPr>
        <w:tblW w:w="9759" w:type="dxa"/>
        <w:tblInd w:w="95" w:type="dxa"/>
        <w:tblLayout w:type="fixed"/>
        <w:tblLook w:val="0000" w:firstRow="0" w:lastRow="0" w:firstColumn="0" w:lastColumn="0" w:noHBand="0" w:noVBand="0"/>
      </w:tblPr>
      <w:tblGrid>
        <w:gridCol w:w="801"/>
        <w:gridCol w:w="2880"/>
        <w:gridCol w:w="3423"/>
        <w:gridCol w:w="1065"/>
        <w:gridCol w:w="1590"/>
      </w:tblGrid>
      <w:tr w:rsidR="002E4C5D" w:rsidRPr="00406572" w:rsidTr="00BB3366">
        <w:trPr>
          <w:trHeight w:val="888"/>
        </w:trPr>
        <w:tc>
          <w:tcPr>
            <w:tcW w:w="80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jc w:val="center"/>
              <w:rPr>
                <w:rFonts w:asciiTheme="minorHAnsi" w:hAnsiTheme="minorHAnsi" w:cstheme="minorHAnsi"/>
                <w:b/>
              </w:rPr>
            </w:pPr>
            <w:r w:rsidRPr="00D73157">
              <w:rPr>
                <w:rFonts w:asciiTheme="minorHAnsi" w:hAnsiTheme="minorHAnsi" w:cstheme="minorHAnsi"/>
                <w:b/>
                <w:lang w:val="el-GR" w:eastAsia="el-GR"/>
              </w:rPr>
              <w:t>Α/Α</w:t>
            </w:r>
          </w:p>
        </w:tc>
        <w:tc>
          <w:tcPr>
            <w:tcW w:w="2880" w:type="dxa"/>
            <w:tcBorders>
              <w:top w:val="single" w:sz="4" w:space="0" w:color="000000"/>
              <w:left w:val="single" w:sz="4" w:space="0" w:color="000000"/>
              <w:right w:val="single" w:sz="4" w:space="0" w:color="000000"/>
            </w:tcBorders>
            <w:shd w:val="clear" w:color="auto" w:fill="FFCC99"/>
            <w:vAlign w:val="center"/>
          </w:tcPr>
          <w:p w:rsidR="002E4C5D" w:rsidRPr="00D73157" w:rsidRDefault="002E4C5D" w:rsidP="00BB3366">
            <w:pPr>
              <w:jc w:val="center"/>
              <w:rPr>
                <w:rFonts w:asciiTheme="minorHAnsi" w:hAnsiTheme="minorHAnsi" w:cstheme="minorHAnsi"/>
                <w:b/>
              </w:rPr>
            </w:pPr>
            <w:r w:rsidRPr="00D73157">
              <w:rPr>
                <w:rFonts w:asciiTheme="minorHAnsi" w:hAnsiTheme="minorHAnsi" w:cstheme="minorHAnsi"/>
                <w:b/>
                <w:lang w:val="el-GR" w:eastAsia="el-GR"/>
              </w:rPr>
              <w:t>ΕΙΔΟΣ</w:t>
            </w:r>
          </w:p>
        </w:tc>
        <w:tc>
          <w:tcPr>
            <w:tcW w:w="342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jc w:val="center"/>
              <w:rPr>
                <w:rFonts w:asciiTheme="minorHAnsi" w:hAnsiTheme="minorHAnsi" w:cstheme="minorHAnsi"/>
                <w:b/>
              </w:rPr>
            </w:pPr>
            <w:r w:rsidRPr="00D73157">
              <w:rPr>
                <w:rFonts w:asciiTheme="minorHAnsi" w:hAnsiTheme="minorHAnsi" w:cstheme="minorHAnsi"/>
                <w:b/>
                <w:lang w:val="el-GR" w:eastAsia="el-GR"/>
              </w:rPr>
              <w:t>ΧΑΡΑΚΤΗΡΙΣΤΙΚΑ - ΤΕΧΝΙΚΕΣ ΠΡΟΔΙΑΓΡΑΦΕΣ</w:t>
            </w:r>
          </w:p>
        </w:tc>
        <w:tc>
          <w:tcPr>
            <w:tcW w:w="10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jc w:val="center"/>
              <w:rPr>
                <w:rFonts w:asciiTheme="minorHAnsi" w:hAnsiTheme="minorHAnsi" w:cstheme="minorHAnsi"/>
                <w:b/>
              </w:rPr>
            </w:pPr>
            <w:r w:rsidRPr="00D73157">
              <w:rPr>
                <w:rFonts w:asciiTheme="minorHAnsi" w:hAnsiTheme="minorHAnsi" w:cstheme="minorHAnsi"/>
                <w:b/>
                <w:lang w:val="el-GR" w:eastAsia="el-GR"/>
              </w:rPr>
              <w:t xml:space="preserve">ΝΑΙ - ΟΧΙ </w:t>
            </w:r>
          </w:p>
        </w:tc>
        <w:tc>
          <w:tcPr>
            <w:tcW w:w="159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2E4C5D" w:rsidRPr="00D73157" w:rsidRDefault="002E4C5D" w:rsidP="00BB3366">
            <w:pPr>
              <w:jc w:val="center"/>
              <w:rPr>
                <w:rFonts w:asciiTheme="minorHAnsi" w:hAnsiTheme="minorHAnsi" w:cstheme="minorHAnsi"/>
                <w:b/>
              </w:rPr>
            </w:pPr>
            <w:r w:rsidRPr="00D73157">
              <w:rPr>
                <w:rFonts w:asciiTheme="minorHAnsi" w:hAnsiTheme="minorHAnsi" w:cstheme="minorHAnsi"/>
                <w:b/>
                <w:lang w:val="el-GR" w:eastAsia="el-GR"/>
              </w:rPr>
              <w:t>ΠΑΡΑΠΟΜΠΗ</w:t>
            </w:r>
          </w:p>
        </w:tc>
      </w:tr>
      <w:tr w:rsidR="002E4C5D" w:rsidRPr="00406572" w:rsidTr="00BB3366">
        <w:trPr>
          <w:trHeight w:val="630"/>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για απομόνωση DNA από διάφορους τύπους χώματος</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για απομόνωση DNA από διάφορους τύπους χώματος από αρχικό δείγμα &lt;500mg χώμα, ίζημα, λάσπη. Να χρησιμοποιεί τεχνολογία </w:t>
            </w:r>
            <w:proofErr w:type="spellStart"/>
            <w:r w:rsidRPr="00D73157">
              <w:rPr>
                <w:rFonts w:asciiTheme="minorHAnsi" w:hAnsiTheme="minorHAnsi" w:cstheme="minorHAnsi"/>
                <w:sz w:val="20"/>
                <w:szCs w:val="20"/>
                <w:lang w:val="el-GR"/>
              </w:rPr>
              <w:t>Silica</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Membrane</w:t>
            </w:r>
            <w:proofErr w:type="spellEnd"/>
            <w:r w:rsidRPr="00D73157">
              <w:rPr>
                <w:rFonts w:asciiTheme="minorHAnsi" w:hAnsiTheme="minorHAnsi" w:cstheme="minorHAnsi"/>
                <w:sz w:val="20"/>
                <w:szCs w:val="20"/>
                <w:lang w:val="el-GR"/>
              </w:rPr>
              <w:t xml:space="preserve"> με </w:t>
            </w:r>
            <w:proofErr w:type="spellStart"/>
            <w:r w:rsidRPr="00D73157">
              <w:rPr>
                <w:rFonts w:asciiTheme="minorHAnsi" w:hAnsiTheme="minorHAnsi" w:cstheme="minorHAnsi"/>
                <w:sz w:val="20"/>
                <w:szCs w:val="20"/>
                <w:lang w:val="el-GR"/>
              </w:rPr>
              <w:t>spin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columns</w:t>
            </w:r>
            <w:proofErr w:type="spellEnd"/>
            <w:r w:rsidRPr="00D73157">
              <w:rPr>
                <w:rFonts w:asciiTheme="minorHAnsi" w:hAnsiTheme="minorHAnsi" w:cstheme="minorHAnsi"/>
                <w:sz w:val="20"/>
                <w:szCs w:val="20"/>
                <w:lang w:val="el-GR"/>
              </w:rPr>
              <w:t xml:space="preserve"> Να παρέχει DNA με τυπική απόδοση 2-</w:t>
            </w:r>
            <w:r w:rsidRPr="00D73157">
              <w:rPr>
                <w:rFonts w:asciiTheme="minorHAnsi" w:hAnsiTheme="minorHAnsi" w:cstheme="minorHAnsi"/>
                <w:sz w:val="20"/>
                <w:szCs w:val="20"/>
                <w:lang w:val="el-GR"/>
              </w:rPr>
              <w:lastRenderedPageBreak/>
              <w:t xml:space="preserve">10μg. Ο όγκος </w:t>
            </w:r>
            <w:proofErr w:type="spellStart"/>
            <w:r w:rsidRPr="00D73157">
              <w:rPr>
                <w:rFonts w:asciiTheme="minorHAnsi" w:hAnsiTheme="minorHAnsi" w:cstheme="minorHAnsi"/>
                <w:sz w:val="20"/>
                <w:szCs w:val="20"/>
                <w:lang w:val="el-GR"/>
              </w:rPr>
              <w:t>έκλουσης</w:t>
            </w:r>
            <w:proofErr w:type="spellEnd"/>
            <w:r w:rsidRPr="00D73157">
              <w:rPr>
                <w:rFonts w:asciiTheme="minorHAnsi" w:hAnsiTheme="minorHAnsi" w:cstheme="minorHAnsi"/>
                <w:sz w:val="20"/>
                <w:szCs w:val="20"/>
                <w:lang w:val="el-GR"/>
              </w:rPr>
              <w:t xml:space="preserve"> να είναι 30-100μl. Η διαδικασία να επιτυγχάνεται σε λιγότερο από 90 λεπτά. Η συσκευασία να περιλαμβάνει δύο διαφορετικά </w:t>
            </w:r>
            <w:proofErr w:type="spellStart"/>
            <w:r w:rsidRPr="00D73157">
              <w:rPr>
                <w:rFonts w:asciiTheme="minorHAnsi" w:hAnsiTheme="minorHAnsi" w:cstheme="minorHAnsi"/>
                <w:sz w:val="20"/>
                <w:szCs w:val="20"/>
                <w:lang w:val="el-GR"/>
              </w:rPr>
              <w:t>lysis</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buffer</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enhancer</w:t>
            </w:r>
            <w:proofErr w:type="spellEnd"/>
            <w:r w:rsidRPr="00D73157">
              <w:rPr>
                <w:rFonts w:asciiTheme="minorHAnsi" w:hAnsiTheme="minorHAnsi" w:cstheme="minorHAnsi"/>
                <w:sz w:val="20"/>
                <w:szCs w:val="20"/>
                <w:lang w:val="el-GR"/>
              </w:rPr>
              <w:t xml:space="preserve"> για την βέλτιστη χρήση ανάλογα με το δείγμα, στήλες με κεραμικά </w:t>
            </w:r>
            <w:proofErr w:type="spellStart"/>
            <w:r w:rsidRPr="00D73157">
              <w:rPr>
                <w:rFonts w:asciiTheme="minorHAnsi" w:hAnsiTheme="minorHAnsi" w:cstheme="minorHAnsi"/>
                <w:sz w:val="20"/>
                <w:szCs w:val="20"/>
                <w:lang w:val="el-GR"/>
              </w:rPr>
              <w:t>beads</w:t>
            </w:r>
            <w:proofErr w:type="spellEnd"/>
            <w:r w:rsidRPr="00D73157">
              <w:rPr>
                <w:rFonts w:asciiTheme="minorHAnsi" w:hAnsiTheme="minorHAnsi" w:cstheme="minorHAnsi"/>
                <w:sz w:val="20"/>
                <w:szCs w:val="20"/>
                <w:lang w:val="el-GR"/>
              </w:rPr>
              <w:t xml:space="preserve"> για την πιο αποτελεσματική λύση των κυττάρων και </w:t>
            </w:r>
            <w:proofErr w:type="spellStart"/>
            <w:r w:rsidRPr="00D73157">
              <w:rPr>
                <w:rFonts w:asciiTheme="minorHAnsi" w:hAnsiTheme="minorHAnsi" w:cstheme="minorHAnsi"/>
                <w:sz w:val="20"/>
                <w:szCs w:val="20"/>
                <w:lang w:val="el-GR"/>
              </w:rPr>
              <w:t>inhibitor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removal</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columns</w:t>
            </w:r>
            <w:proofErr w:type="spellEnd"/>
            <w:r w:rsidRPr="00D73157">
              <w:rPr>
                <w:rFonts w:asciiTheme="minorHAnsi" w:hAnsiTheme="minorHAnsi" w:cstheme="minorHAnsi"/>
                <w:sz w:val="20"/>
                <w:szCs w:val="20"/>
                <w:lang w:val="el-GR"/>
              </w:rPr>
              <w:t xml:space="preserve"> για την ελαχιστοποίηση των PCR </w:t>
            </w:r>
            <w:proofErr w:type="spellStart"/>
            <w:r w:rsidRPr="00D73157">
              <w:rPr>
                <w:rFonts w:asciiTheme="minorHAnsi" w:hAnsiTheme="minorHAnsi" w:cstheme="minorHAnsi"/>
                <w:sz w:val="20"/>
                <w:szCs w:val="20"/>
                <w:lang w:val="el-GR"/>
              </w:rPr>
              <w:t>inhibitors</w:t>
            </w:r>
            <w:proofErr w:type="spellEnd"/>
            <w:r w:rsidRPr="00D73157">
              <w:rPr>
                <w:rFonts w:asciiTheme="minorHAnsi" w:hAnsiTheme="minorHAnsi" w:cstheme="minorHAnsi"/>
                <w:sz w:val="20"/>
                <w:szCs w:val="20"/>
                <w:lang w:val="el-GR"/>
              </w:rPr>
              <w:t xml:space="preserve">.  Να παρέχει DNA έτοιμο προς χρήση, κατάλληλο για τις συνήθεις εφαρμογές, PCR, </w:t>
            </w:r>
            <w:proofErr w:type="spellStart"/>
            <w:r w:rsidRPr="00D73157">
              <w:rPr>
                <w:rFonts w:asciiTheme="minorHAnsi" w:hAnsiTheme="minorHAnsi" w:cstheme="minorHAnsi"/>
                <w:sz w:val="20"/>
                <w:szCs w:val="20"/>
                <w:lang w:val="el-GR"/>
              </w:rPr>
              <w:t>qPCR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southern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blotting</w:t>
            </w:r>
            <w:proofErr w:type="spellEnd"/>
            <w:r w:rsidRPr="00D73157">
              <w:rPr>
                <w:rFonts w:asciiTheme="minorHAnsi" w:hAnsiTheme="minorHAnsi" w:cstheme="minorHAnsi"/>
                <w:sz w:val="20"/>
                <w:szCs w:val="20"/>
                <w:lang w:val="el-GR"/>
              </w:rPr>
              <w:t xml:space="preserve"> . Να</w:t>
            </w:r>
            <w:r w:rsidRPr="00D73157">
              <w:rPr>
                <w:rFonts w:asciiTheme="minorHAnsi" w:hAnsiTheme="minorHAnsi" w:cstheme="minorHAnsi"/>
                <w:sz w:val="20"/>
                <w:szCs w:val="20"/>
                <w:lang w:val="en-US"/>
              </w:rPr>
              <w:t xml:space="preserve"> </w:t>
            </w:r>
            <w:r w:rsidRPr="00D73157">
              <w:rPr>
                <w:rFonts w:asciiTheme="minorHAnsi" w:hAnsiTheme="minorHAnsi" w:cstheme="minorHAnsi"/>
                <w:sz w:val="20"/>
                <w:szCs w:val="20"/>
                <w:lang w:val="el-GR"/>
              </w:rPr>
              <w:t>περιλαμβάνει</w:t>
            </w:r>
            <w:r w:rsidRPr="00D73157">
              <w:rPr>
                <w:rFonts w:asciiTheme="minorHAnsi" w:hAnsiTheme="minorHAnsi" w:cstheme="minorHAnsi"/>
                <w:sz w:val="20"/>
                <w:szCs w:val="20"/>
                <w:lang w:val="en-US"/>
              </w:rPr>
              <w:t xml:space="preserve"> Lysis Buffer SL1, Lysis Buffer SL2, Lysis Buffer SL3, Enhancer SX, Binding Buffer SB, Wash Buffer SW1, Wash Buffer SW2, Elution Buffer SE. </w:t>
            </w:r>
            <w:proofErr w:type="spellStart"/>
            <w:r w:rsidRPr="00D73157">
              <w:rPr>
                <w:rFonts w:asciiTheme="minorHAnsi" w:hAnsiTheme="minorHAnsi" w:cstheme="minorHAnsi"/>
                <w:sz w:val="20"/>
                <w:szCs w:val="20"/>
                <w:lang w:val="el-GR"/>
              </w:rPr>
              <w:t>Nα</w:t>
            </w:r>
            <w:proofErr w:type="spellEnd"/>
            <w:r w:rsidRPr="00D73157">
              <w:rPr>
                <w:rFonts w:asciiTheme="minorHAnsi" w:hAnsiTheme="minorHAnsi" w:cstheme="minorHAnsi"/>
                <w:sz w:val="20"/>
                <w:szCs w:val="20"/>
                <w:lang w:val="el-GR"/>
              </w:rPr>
              <w:t xml:space="preserve"> διατίθεται σε συσκευασία των 250 απομονώσεων. Ο οικονομικός φορέας να είναι εξουσιοδοτημένος αντιπρόσωπος της κατασκευάστριας εταιρείας.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lang w:val="el-GR" w:eastAsia="el-GR"/>
              </w:rPr>
              <w:lastRenderedPageBreak/>
              <w:t xml:space="preserve">□ □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p>
        </w:tc>
      </w:tr>
      <w:tr w:rsidR="002E4C5D" w:rsidRPr="00406572" w:rsidTr="00BB3366">
        <w:trPr>
          <w:trHeight w:val="885"/>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eastAsia="el-GR"/>
              </w:rPr>
              <w:t>Κιτ</w:t>
            </w:r>
            <w:proofErr w:type="spellEnd"/>
            <w:r w:rsidRPr="00D73157">
              <w:rPr>
                <w:rFonts w:asciiTheme="minorHAnsi" w:hAnsiTheme="minorHAnsi" w:cstheme="minorHAnsi"/>
                <w:sz w:val="20"/>
                <w:szCs w:val="20"/>
                <w:lang w:val="el-GR" w:eastAsia="el-GR"/>
              </w:rPr>
              <w:t xml:space="preserve"> για την απομόνωση </w:t>
            </w:r>
            <w:proofErr w:type="spellStart"/>
            <w:r w:rsidRPr="00D73157">
              <w:rPr>
                <w:rFonts w:asciiTheme="minorHAnsi" w:hAnsiTheme="minorHAnsi" w:cstheme="minorHAnsi"/>
                <w:sz w:val="20"/>
                <w:szCs w:val="20"/>
                <w:lang w:val="el-GR" w:eastAsia="el-GR"/>
              </w:rPr>
              <w:t>eDNA</w:t>
            </w:r>
            <w:proofErr w:type="spellEnd"/>
            <w:r w:rsidRPr="00D73157">
              <w:rPr>
                <w:rFonts w:asciiTheme="minorHAnsi" w:hAnsiTheme="minorHAnsi" w:cstheme="minorHAnsi"/>
                <w:sz w:val="20"/>
                <w:szCs w:val="20"/>
                <w:lang w:val="el-GR" w:eastAsia="el-GR"/>
              </w:rPr>
              <w:t xml:space="preserve"> από δείγματα νερού</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για την απομόνωση </w:t>
            </w:r>
            <w:r w:rsidRPr="00D73157">
              <w:rPr>
                <w:rFonts w:asciiTheme="minorHAnsi" w:hAnsiTheme="minorHAnsi" w:cstheme="minorHAnsi"/>
                <w:sz w:val="20"/>
                <w:szCs w:val="20"/>
              </w:rPr>
              <w:t>eDNA</w:t>
            </w:r>
            <w:r w:rsidRPr="00D73157">
              <w:rPr>
                <w:rFonts w:asciiTheme="minorHAnsi" w:hAnsiTheme="minorHAnsi" w:cstheme="minorHAnsi"/>
                <w:sz w:val="20"/>
                <w:szCs w:val="20"/>
                <w:lang w:val="el-GR"/>
              </w:rPr>
              <w:t xml:space="preserve"> από δείγματα νερού που έχουν συλλεχθεί από φυσικό γλυκό νερό και θαλάσσιο περιβάλλον. Το </w:t>
            </w: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εστιάζει στην απομόνωση του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που απελευθερώνεται από διάφορους οργανισμούς στο νερό. Να χρησιμοποιεί τεχνολογία </w:t>
            </w:r>
            <w:r w:rsidRPr="00D73157">
              <w:rPr>
                <w:rFonts w:asciiTheme="minorHAnsi" w:hAnsiTheme="minorHAnsi" w:cstheme="minorHAnsi"/>
                <w:sz w:val="20"/>
                <w:szCs w:val="20"/>
              </w:rPr>
              <w:t>Silica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beads</w:t>
            </w:r>
            <w:r w:rsidRPr="00D73157">
              <w:rPr>
                <w:rFonts w:asciiTheme="minorHAnsi" w:hAnsiTheme="minorHAnsi" w:cstheme="minorHAnsi"/>
                <w:sz w:val="20"/>
                <w:szCs w:val="20"/>
                <w:lang w:val="el-GR"/>
              </w:rPr>
              <w:t xml:space="preserve"> / </w:t>
            </w:r>
            <w:r w:rsidRPr="00D73157">
              <w:rPr>
                <w:rFonts w:asciiTheme="minorHAnsi" w:hAnsiTheme="minorHAnsi" w:cstheme="minorHAnsi"/>
                <w:sz w:val="20"/>
                <w:szCs w:val="20"/>
              </w:rPr>
              <w:t>membrane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technology</w:t>
            </w:r>
            <w:r w:rsidRPr="00D73157">
              <w:rPr>
                <w:rFonts w:asciiTheme="minorHAnsi" w:hAnsiTheme="minorHAnsi" w:cstheme="minorHAnsi"/>
                <w:sz w:val="20"/>
                <w:szCs w:val="20"/>
                <w:lang w:val="el-GR"/>
              </w:rPr>
              <w:t xml:space="preserve">. Να μπορούν να χρησιμοποιηθούν περίπου από 100 έως 4000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δείγματος. Ο όγκος </w:t>
            </w:r>
            <w:proofErr w:type="spellStart"/>
            <w:r w:rsidRPr="00D73157">
              <w:rPr>
                <w:rFonts w:asciiTheme="minorHAnsi" w:hAnsiTheme="minorHAnsi" w:cstheme="minorHAnsi"/>
                <w:sz w:val="20"/>
                <w:szCs w:val="20"/>
                <w:lang w:val="el-GR"/>
              </w:rPr>
              <w:t>έκλουσης</w:t>
            </w:r>
            <w:proofErr w:type="spellEnd"/>
            <w:r w:rsidRPr="00D73157">
              <w:rPr>
                <w:rFonts w:asciiTheme="minorHAnsi" w:hAnsiTheme="minorHAnsi" w:cstheme="minorHAnsi"/>
                <w:sz w:val="20"/>
                <w:szCs w:val="20"/>
                <w:lang w:val="el-GR"/>
              </w:rPr>
              <w:t xml:space="preserve"> να είναι 100 µ</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Η διαδικασία να επιτυγχάνεται σε λιγότερο από 70 λεπτά (εξαιρουμένου του φιλτραρίσματος νερού). Να παρέχει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κατάλληλο για </w:t>
            </w:r>
            <w:r w:rsidRPr="00D73157">
              <w:rPr>
                <w:rFonts w:asciiTheme="minorHAnsi" w:hAnsiTheme="minorHAnsi" w:cstheme="minorHAnsi"/>
                <w:sz w:val="20"/>
                <w:szCs w:val="20"/>
              </w:rPr>
              <w:t>NGS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qPCR</w:t>
            </w:r>
            <w:r w:rsidRPr="00D73157">
              <w:rPr>
                <w:rFonts w:asciiTheme="minorHAnsi" w:hAnsiTheme="minorHAnsi" w:cstheme="minorHAnsi"/>
                <w:sz w:val="20"/>
                <w:szCs w:val="20"/>
                <w:lang w:val="el-GR"/>
              </w:rPr>
              <w:t xml:space="preserve">. Η συσκευασία να περιλαμβάνει ειδικό διάλυμα λύσης </w:t>
            </w:r>
            <w:r w:rsidRPr="00D73157">
              <w:rPr>
                <w:rFonts w:asciiTheme="minorHAnsi" w:hAnsiTheme="minorHAnsi" w:cstheme="minorHAnsi"/>
                <w:sz w:val="20"/>
                <w:szCs w:val="20"/>
              </w:rPr>
              <w:t>DISSOLVE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Buffer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Proteinase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K</w:t>
            </w:r>
            <w:r w:rsidRPr="00D73157">
              <w:rPr>
                <w:rFonts w:asciiTheme="minorHAnsi" w:hAnsiTheme="minorHAnsi" w:cstheme="minorHAnsi"/>
                <w:sz w:val="20"/>
                <w:szCs w:val="20"/>
                <w:lang w:val="el-GR"/>
              </w:rPr>
              <w:t xml:space="preserve">, ειδικό </w:t>
            </w:r>
            <w:proofErr w:type="spellStart"/>
            <w:r w:rsidRPr="00D73157">
              <w:rPr>
                <w:rFonts w:asciiTheme="minorHAnsi" w:hAnsiTheme="minorHAnsi" w:cstheme="minorHAnsi"/>
                <w:sz w:val="20"/>
                <w:szCs w:val="20"/>
              </w:rPr>
              <w:t>NucleoTrap</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matrix</w:t>
            </w:r>
            <w:r w:rsidRPr="00D73157">
              <w:rPr>
                <w:rFonts w:asciiTheme="minorHAnsi" w:hAnsiTheme="minorHAnsi" w:cstheme="minorHAnsi"/>
                <w:sz w:val="20"/>
                <w:szCs w:val="20"/>
                <w:lang w:val="el-GR"/>
              </w:rPr>
              <w:t xml:space="preserve">, καθώς και </w:t>
            </w:r>
            <w:r w:rsidRPr="00D73157">
              <w:rPr>
                <w:rFonts w:asciiTheme="minorHAnsi" w:hAnsiTheme="minorHAnsi" w:cstheme="minorHAnsi"/>
                <w:sz w:val="20"/>
                <w:szCs w:val="20"/>
              </w:rPr>
              <w:t>eDNA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columns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collection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tubes</w:t>
            </w:r>
            <w:r w:rsidRPr="00D73157">
              <w:rPr>
                <w:rFonts w:asciiTheme="minorHAnsi" w:hAnsiTheme="minorHAnsi" w:cstheme="minorHAnsi"/>
                <w:sz w:val="20"/>
                <w:szCs w:val="20"/>
                <w:lang w:val="el-GR"/>
              </w:rPr>
              <w:t xml:space="preserve"> και όλα τα απαραίτητα </w:t>
            </w:r>
            <w:r w:rsidRPr="00D73157">
              <w:rPr>
                <w:rFonts w:asciiTheme="minorHAnsi" w:hAnsiTheme="minorHAnsi" w:cstheme="minorHAnsi"/>
                <w:sz w:val="20"/>
                <w:szCs w:val="20"/>
              </w:rPr>
              <w:t>buffers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N</w:t>
            </w:r>
            <w:r w:rsidRPr="00D73157">
              <w:rPr>
                <w:rFonts w:asciiTheme="minorHAnsi" w:hAnsiTheme="minorHAnsi" w:cstheme="minorHAnsi"/>
                <w:sz w:val="20"/>
                <w:szCs w:val="20"/>
                <w:lang w:val="el-GR"/>
              </w:rPr>
              <w:t>α διατίθεται σε συσκευασία των 10 απομονώσεων. Ο οικονομικός φορέας να είναι εξουσιοδοτημένος αντιπρόσωπος της κατασκευάστριας εταιρείας.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lang w:val="el-GR" w:eastAsia="el-GR"/>
              </w:rPr>
              <w:t xml:space="preserve">□ □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Style w:val="CommentReference1"/>
                <w:rFonts w:asciiTheme="minorHAnsi" w:hAnsiTheme="minorHAnsi" w:cstheme="minorHAnsi"/>
                <w:sz w:val="20"/>
                <w:szCs w:val="20"/>
                <w:lang w:val="el-GR" w:eastAsia="el-GR"/>
              </w:rPr>
              <w:t>Κιτ</w:t>
            </w:r>
            <w:proofErr w:type="spellEnd"/>
            <w:r w:rsidRPr="00D73157">
              <w:rPr>
                <w:rStyle w:val="CommentReference1"/>
                <w:rFonts w:asciiTheme="minorHAnsi" w:hAnsiTheme="minorHAnsi" w:cstheme="minorHAnsi"/>
                <w:sz w:val="20"/>
                <w:szCs w:val="20"/>
                <w:lang w:val="el-GR" w:eastAsia="el-GR"/>
              </w:rPr>
              <w:t xml:space="preserve"> για επιπλέον καθαρισμό του RNA που έχει απομονωθεί με την μέθοδο φαινόλης/χλωροφόρμιο, ή από επεξεργασία με ένζυμα.</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proofErr w:type="spellStart"/>
            <w:r w:rsidRPr="00D73157">
              <w:rPr>
                <w:rFonts w:asciiTheme="minorHAnsi" w:hAnsiTheme="minorHAnsi" w:cstheme="minorHAnsi"/>
                <w:sz w:val="20"/>
                <w:szCs w:val="20"/>
                <w:lang w:val="el-GR"/>
              </w:rPr>
              <w:t>Κιτ</w:t>
            </w:r>
            <w:proofErr w:type="spellEnd"/>
            <w:r w:rsidRPr="00D73157">
              <w:rPr>
                <w:rFonts w:asciiTheme="minorHAnsi" w:hAnsiTheme="minorHAnsi" w:cstheme="minorHAnsi"/>
                <w:sz w:val="20"/>
                <w:szCs w:val="20"/>
                <w:lang w:val="el-GR"/>
              </w:rPr>
              <w:t xml:space="preserve">  για επιπλέον καθαρισμό του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που έχει απομονωθεί με την μέθοδο φαινόλης/χλωροφόρμιο, ή από επεξεργασία με ένζυμα. Να χρησιμοποιεί τεχνολογία </w:t>
            </w:r>
            <w:r w:rsidRPr="00D73157">
              <w:rPr>
                <w:rFonts w:asciiTheme="minorHAnsi" w:hAnsiTheme="minorHAnsi" w:cstheme="minorHAnsi"/>
                <w:sz w:val="20"/>
                <w:szCs w:val="20"/>
              </w:rPr>
              <w:t>Silica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Membrane</w:t>
            </w:r>
            <w:r w:rsidRPr="00D73157">
              <w:rPr>
                <w:rFonts w:asciiTheme="minorHAnsi" w:hAnsiTheme="minorHAnsi" w:cstheme="minorHAnsi"/>
                <w:sz w:val="20"/>
                <w:szCs w:val="20"/>
                <w:lang w:val="el-GR"/>
              </w:rPr>
              <w:t xml:space="preserve"> με </w:t>
            </w:r>
            <w:r w:rsidRPr="00D73157">
              <w:rPr>
                <w:rFonts w:asciiTheme="minorHAnsi" w:hAnsiTheme="minorHAnsi" w:cstheme="minorHAnsi"/>
                <w:sz w:val="20"/>
                <w:szCs w:val="20"/>
              </w:rPr>
              <w:t>XS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spin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columns</w:t>
            </w:r>
            <w:r w:rsidRPr="00D73157">
              <w:rPr>
                <w:rFonts w:asciiTheme="minorHAnsi" w:hAnsiTheme="minorHAnsi" w:cstheme="minorHAnsi"/>
                <w:sz w:val="20"/>
                <w:szCs w:val="20"/>
                <w:lang w:val="el-GR"/>
              </w:rPr>
              <w:t>. Να μπορεί να δεχθεί έως και 300μ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αρχικό </w:t>
            </w:r>
            <w:r w:rsidRPr="00D73157">
              <w:rPr>
                <w:rFonts w:asciiTheme="minorHAnsi" w:hAnsiTheme="minorHAnsi" w:cstheme="minorHAnsi"/>
                <w:sz w:val="20"/>
                <w:szCs w:val="20"/>
                <w:lang w:val="el-GR"/>
              </w:rPr>
              <w:lastRenderedPageBreak/>
              <w:t>δείγμα το οποίο περιέχει έως και 90μ</w:t>
            </w:r>
            <w:r w:rsidRPr="00D73157">
              <w:rPr>
                <w:rFonts w:asciiTheme="minorHAnsi" w:hAnsiTheme="minorHAnsi" w:cstheme="minorHAnsi"/>
                <w:sz w:val="20"/>
                <w:szCs w:val="20"/>
              </w:rPr>
              <w:t>g</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Υψηλή ανάκτηση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περισσότερη από 95%. Να δίνει υψηλής συγκέντρωσης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A</w:t>
            </w:r>
            <w:r w:rsidRPr="00D73157">
              <w:rPr>
                <w:rFonts w:asciiTheme="minorHAnsi" w:hAnsiTheme="minorHAnsi" w:cstheme="minorHAnsi"/>
                <w:sz w:val="20"/>
                <w:szCs w:val="20"/>
                <w:lang w:val="el-GR"/>
              </w:rPr>
              <w:t>260/</w:t>
            </w:r>
            <w:r w:rsidRPr="00D73157">
              <w:rPr>
                <w:rFonts w:asciiTheme="minorHAnsi" w:hAnsiTheme="minorHAnsi" w:cstheme="minorHAnsi"/>
                <w:sz w:val="20"/>
                <w:szCs w:val="20"/>
              </w:rPr>
              <w:t>A</w:t>
            </w:r>
            <w:r w:rsidRPr="00D73157">
              <w:rPr>
                <w:rFonts w:asciiTheme="minorHAnsi" w:hAnsiTheme="minorHAnsi" w:cstheme="minorHAnsi"/>
                <w:sz w:val="20"/>
                <w:szCs w:val="20"/>
                <w:lang w:val="el-GR"/>
              </w:rPr>
              <w:t xml:space="preserve">280: 1.9–2.1) Να είναι δυνατοί μικροί όγκοι </w:t>
            </w:r>
            <w:proofErr w:type="spellStart"/>
            <w:r w:rsidRPr="00D73157">
              <w:rPr>
                <w:rFonts w:asciiTheme="minorHAnsi" w:hAnsiTheme="minorHAnsi" w:cstheme="minorHAnsi"/>
                <w:sz w:val="20"/>
                <w:szCs w:val="20"/>
                <w:lang w:val="el-GR"/>
              </w:rPr>
              <w:t>έκλουσης</w:t>
            </w:r>
            <w:proofErr w:type="spellEnd"/>
            <w:r w:rsidRPr="00D73157">
              <w:rPr>
                <w:rFonts w:asciiTheme="minorHAnsi" w:hAnsiTheme="minorHAnsi" w:cstheme="minorHAnsi"/>
                <w:sz w:val="20"/>
                <w:szCs w:val="20"/>
                <w:lang w:val="el-GR"/>
              </w:rPr>
              <w:t xml:space="preserve"> ακόμα και 5μ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Η διαδικασία να ολοκληρώνεται σε λιγότερο από 20 λεπτά. Να παρέχει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έτοιμο προς χρήση, κατάλληλο για όλες τις συνήθεις εφαρμογές. Να περιλαμβάνει </w:t>
            </w:r>
            <w:r w:rsidRPr="00D73157">
              <w:rPr>
                <w:rFonts w:asciiTheme="minorHAnsi" w:hAnsiTheme="minorHAnsi" w:cstheme="minorHAnsi"/>
                <w:sz w:val="20"/>
                <w:szCs w:val="20"/>
              </w:rPr>
              <w:t>RNA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XS</w:t>
            </w:r>
            <w:r w:rsidRPr="00D73157">
              <w:rPr>
                <w:rFonts w:asciiTheme="minorHAnsi" w:hAnsiTheme="minorHAnsi" w:cstheme="minorHAnsi"/>
                <w:sz w:val="20"/>
                <w:szCs w:val="20"/>
                <w:lang w:val="el-GR"/>
              </w:rPr>
              <w:t xml:space="preserve"> κολόνες με κολόνες συλλογής 2</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και 1,5</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Clean</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up</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Buffer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RCU</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Wash</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Buffer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RA</w:t>
            </w:r>
            <w:r w:rsidRPr="00D73157">
              <w:rPr>
                <w:rFonts w:asciiTheme="minorHAnsi" w:hAnsiTheme="minorHAnsi" w:cstheme="minorHAnsi"/>
                <w:sz w:val="20"/>
                <w:szCs w:val="20"/>
                <w:lang w:val="el-GR"/>
              </w:rPr>
              <w:t xml:space="preserve">3. </w:t>
            </w:r>
            <w:r w:rsidRPr="00D73157">
              <w:rPr>
                <w:rFonts w:asciiTheme="minorHAnsi" w:hAnsiTheme="minorHAnsi" w:cstheme="minorHAnsi"/>
                <w:sz w:val="20"/>
                <w:szCs w:val="20"/>
              </w:rPr>
              <w:t>N</w:t>
            </w:r>
            <w:r w:rsidRPr="00D73157">
              <w:rPr>
                <w:rFonts w:asciiTheme="minorHAnsi" w:hAnsiTheme="minorHAnsi" w:cstheme="minorHAnsi"/>
                <w:sz w:val="20"/>
                <w:szCs w:val="20"/>
                <w:lang w:val="el-GR"/>
              </w:rPr>
              <w:t>α διατίθεται σε συσκευασία των 10 απομονώσεων. Ο οικονομικός φορέας να είναι εξουσιοδοτημένος αντιπρόσωπος της κατασκευάστριας εταιρείας.</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‍4</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Σύνθεση </w:t>
            </w:r>
            <w:proofErr w:type="spellStart"/>
            <w:r w:rsidRPr="00D73157">
              <w:rPr>
                <w:rFonts w:asciiTheme="minorHAnsi" w:hAnsiTheme="minorHAnsi" w:cstheme="minorHAnsi"/>
                <w:sz w:val="20"/>
                <w:szCs w:val="20"/>
                <w:lang w:val="el-GR"/>
              </w:rPr>
              <w:t>ολιγονουκλεοτιδίων</w:t>
            </w:r>
            <w:proofErr w:type="spellEnd"/>
            <w:r w:rsidRPr="00D73157">
              <w:rPr>
                <w:rFonts w:asciiTheme="minorHAnsi" w:hAnsiTheme="minorHAnsi" w:cstheme="minorHAnsi"/>
                <w:sz w:val="20"/>
                <w:szCs w:val="20"/>
                <w:lang w:val="el-GR"/>
              </w:rPr>
              <w:t xml:space="preserve"> - </w:t>
            </w:r>
            <w:proofErr w:type="spellStart"/>
            <w:r w:rsidRPr="00D73157">
              <w:rPr>
                <w:rFonts w:asciiTheme="minorHAnsi" w:hAnsiTheme="minorHAnsi" w:cstheme="minorHAnsi"/>
                <w:sz w:val="20"/>
                <w:szCs w:val="20"/>
                <w:lang w:val="el-GR"/>
              </w:rPr>
              <w:t>εκκινητών</w:t>
            </w:r>
            <w:proofErr w:type="spellEnd"/>
            <w:r w:rsidRPr="00D73157">
              <w:rPr>
                <w:rFonts w:asciiTheme="minorHAnsi" w:hAnsiTheme="minorHAnsi" w:cstheme="minorHAnsi"/>
                <w:sz w:val="20"/>
                <w:szCs w:val="20"/>
                <w:lang w:val="el-GR"/>
              </w:rPr>
              <w:t>, σε ποσότητα 50</w:t>
            </w:r>
            <w:r w:rsidRPr="00D73157">
              <w:rPr>
                <w:rFonts w:asciiTheme="minorHAnsi" w:hAnsiTheme="minorHAnsi" w:cstheme="minorHAnsi"/>
                <w:sz w:val="20"/>
                <w:szCs w:val="20"/>
              </w:rPr>
              <w:t>nmol</w:t>
            </w:r>
            <w:r w:rsidRPr="00D73157">
              <w:rPr>
                <w:rFonts w:asciiTheme="minorHAnsi" w:hAnsiTheme="minorHAnsi" w:cstheme="minorHAnsi"/>
                <w:sz w:val="20"/>
                <w:szCs w:val="20"/>
                <w:lang w:val="el-GR"/>
              </w:rPr>
              <w:t xml:space="preserve">, καθαρισμένα με </w:t>
            </w:r>
            <w:r w:rsidRPr="00D73157">
              <w:rPr>
                <w:rFonts w:asciiTheme="minorHAnsi" w:hAnsiTheme="minorHAnsi" w:cstheme="minorHAnsi"/>
                <w:sz w:val="20"/>
                <w:szCs w:val="20"/>
              </w:rPr>
              <w:t>HPLC</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Σύνθεση </w:t>
            </w:r>
            <w:proofErr w:type="spellStart"/>
            <w:r w:rsidRPr="00D73157">
              <w:rPr>
                <w:rFonts w:asciiTheme="minorHAnsi" w:hAnsiTheme="minorHAnsi" w:cstheme="minorHAnsi"/>
                <w:sz w:val="20"/>
                <w:szCs w:val="20"/>
                <w:lang w:val="el-GR"/>
              </w:rPr>
              <w:t>ολιγονουκλεοτιδίων</w:t>
            </w:r>
            <w:proofErr w:type="spellEnd"/>
            <w:r w:rsidRPr="00D73157">
              <w:rPr>
                <w:rFonts w:asciiTheme="minorHAnsi" w:hAnsiTheme="minorHAnsi" w:cstheme="minorHAnsi"/>
                <w:sz w:val="20"/>
                <w:szCs w:val="20"/>
                <w:lang w:val="el-GR"/>
              </w:rPr>
              <w:t xml:space="preserve"> - </w:t>
            </w:r>
            <w:proofErr w:type="spellStart"/>
            <w:r w:rsidRPr="00D73157">
              <w:rPr>
                <w:rFonts w:asciiTheme="minorHAnsi" w:hAnsiTheme="minorHAnsi" w:cstheme="minorHAnsi"/>
                <w:sz w:val="20"/>
                <w:szCs w:val="20"/>
                <w:lang w:val="el-GR"/>
              </w:rPr>
              <w:t>εκκινητών</w:t>
            </w:r>
            <w:proofErr w:type="spellEnd"/>
            <w:r w:rsidRPr="00D73157">
              <w:rPr>
                <w:rFonts w:asciiTheme="minorHAnsi" w:hAnsiTheme="minorHAnsi" w:cstheme="minorHAnsi"/>
                <w:sz w:val="20"/>
                <w:szCs w:val="20"/>
                <w:lang w:val="el-GR"/>
              </w:rPr>
              <w:t>, σε ποσότητα 50</w:t>
            </w:r>
            <w:r w:rsidRPr="00D73157">
              <w:rPr>
                <w:rFonts w:asciiTheme="minorHAnsi" w:hAnsiTheme="minorHAnsi" w:cstheme="minorHAnsi"/>
                <w:sz w:val="20"/>
                <w:szCs w:val="20"/>
              </w:rPr>
              <w:t>nmol</w:t>
            </w:r>
            <w:r w:rsidRPr="00D73157">
              <w:rPr>
                <w:rFonts w:asciiTheme="minorHAnsi" w:hAnsiTheme="minorHAnsi" w:cstheme="minorHAnsi"/>
                <w:sz w:val="20"/>
                <w:szCs w:val="20"/>
                <w:lang w:val="el-GR"/>
              </w:rPr>
              <w:t xml:space="preserve">, καθαρισμένα με </w:t>
            </w:r>
            <w:r w:rsidRPr="00D73157">
              <w:rPr>
                <w:rFonts w:asciiTheme="minorHAnsi" w:hAnsiTheme="minorHAnsi" w:cstheme="minorHAnsi"/>
                <w:sz w:val="20"/>
                <w:szCs w:val="20"/>
              </w:rPr>
              <w:t>HPLC</w:t>
            </w:r>
            <w:r w:rsidRPr="00D73157">
              <w:rPr>
                <w:rFonts w:asciiTheme="minorHAnsi" w:hAnsiTheme="minorHAnsi" w:cstheme="minorHAnsi"/>
                <w:sz w:val="20"/>
                <w:szCs w:val="20"/>
                <w:lang w:val="el-GR"/>
              </w:rPr>
              <w:t xml:space="preserve">.  Η απόδοση σε </w:t>
            </w:r>
            <w:r w:rsidRPr="00D73157">
              <w:rPr>
                <w:rFonts w:asciiTheme="minorHAnsi" w:hAnsiTheme="minorHAnsi" w:cstheme="minorHAnsi"/>
                <w:sz w:val="20"/>
                <w:szCs w:val="20"/>
              </w:rPr>
              <w:t>OD</w:t>
            </w:r>
            <w:r w:rsidRPr="00D73157">
              <w:rPr>
                <w:rFonts w:asciiTheme="minorHAnsi" w:hAnsiTheme="minorHAnsi" w:cstheme="minorHAnsi"/>
                <w:sz w:val="20"/>
                <w:szCs w:val="20"/>
                <w:lang w:val="el-GR"/>
              </w:rPr>
              <w:t xml:space="preserve">260 να είναι περίπου 6. Να αποστέλλονται </w:t>
            </w:r>
            <w:proofErr w:type="spellStart"/>
            <w:r w:rsidRPr="00D73157">
              <w:rPr>
                <w:rFonts w:asciiTheme="minorHAnsi" w:hAnsiTheme="minorHAnsi" w:cstheme="minorHAnsi"/>
                <w:sz w:val="20"/>
                <w:szCs w:val="20"/>
                <w:lang w:val="el-GR"/>
              </w:rPr>
              <w:t>λυοφιλοποιημένα</w:t>
            </w:r>
            <w:proofErr w:type="spellEnd"/>
            <w:r w:rsidRPr="00D73157">
              <w:rPr>
                <w:rFonts w:asciiTheme="minorHAnsi" w:hAnsiTheme="minorHAnsi" w:cstheme="minorHAnsi"/>
                <w:sz w:val="20"/>
                <w:szCs w:val="20"/>
                <w:lang w:val="el-GR"/>
              </w:rPr>
              <w:t xml:space="preserve"> ή σε </w:t>
            </w:r>
            <w:r w:rsidRPr="00D73157">
              <w:rPr>
                <w:rFonts w:asciiTheme="minorHAnsi" w:hAnsiTheme="minorHAnsi" w:cstheme="minorHAnsi"/>
                <w:sz w:val="20"/>
                <w:szCs w:val="20"/>
              </w:rPr>
              <w:t>aliquots</w:t>
            </w:r>
            <w:r w:rsidRPr="00D73157">
              <w:rPr>
                <w:rFonts w:asciiTheme="minorHAnsi" w:hAnsiTheme="minorHAnsi" w:cstheme="minorHAnsi"/>
                <w:sz w:val="20"/>
                <w:szCs w:val="20"/>
                <w:lang w:val="el-GR"/>
              </w:rPr>
              <w:t xml:space="preserve"> προκαθορισμένης συγκέντρωσης.  Η ποιότητα και η ταυτότητα του κάθε </w:t>
            </w:r>
            <w:proofErr w:type="spellStart"/>
            <w:r w:rsidRPr="00D73157">
              <w:rPr>
                <w:rFonts w:asciiTheme="minorHAnsi" w:hAnsiTheme="minorHAnsi" w:cstheme="minorHAnsi"/>
                <w:sz w:val="20"/>
                <w:szCs w:val="20"/>
                <w:lang w:val="el-GR"/>
              </w:rPr>
              <w:t>ολιγονουκλεοτιδίου</w:t>
            </w:r>
            <w:proofErr w:type="spellEnd"/>
            <w:r w:rsidRPr="00D73157">
              <w:rPr>
                <w:rFonts w:asciiTheme="minorHAnsi" w:hAnsiTheme="minorHAnsi" w:cstheme="minorHAnsi"/>
                <w:sz w:val="20"/>
                <w:szCs w:val="20"/>
                <w:lang w:val="el-GR"/>
              </w:rPr>
              <w:t xml:space="preserve"> να ελέγχεται με </w:t>
            </w:r>
            <w:r w:rsidRPr="00D73157">
              <w:rPr>
                <w:rFonts w:asciiTheme="minorHAnsi" w:hAnsiTheme="minorHAnsi" w:cstheme="minorHAnsi"/>
                <w:sz w:val="20"/>
                <w:szCs w:val="20"/>
              </w:rPr>
              <w:t>MALDI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TOF</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MS</w:t>
            </w:r>
            <w:r w:rsidRPr="00D73157">
              <w:rPr>
                <w:rFonts w:asciiTheme="minorHAnsi" w:hAnsiTheme="minorHAnsi" w:cstheme="minorHAnsi"/>
                <w:sz w:val="20"/>
                <w:szCs w:val="20"/>
                <w:lang w:val="el-GR"/>
              </w:rPr>
              <w:t xml:space="preserve"> και με </w:t>
            </w:r>
            <w:r w:rsidRPr="00D73157">
              <w:rPr>
                <w:rFonts w:asciiTheme="minorHAnsi" w:hAnsiTheme="minorHAnsi" w:cstheme="minorHAnsi"/>
                <w:sz w:val="20"/>
                <w:szCs w:val="20"/>
              </w:rPr>
              <w:t>capillary</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gel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electrophoresis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CGE</w:t>
            </w:r>
            <w:r w:rsidRPr="00D73157">
              <w:rPr>
                <w:rFonts w:asciiTheme="minorHAnsi" w:hAnsiTheme="minorHAnsi" w:cstheme="minorHAnsi"/>
                <w:sz w:val="20"/>
                <w:szCs w:val="20"/>
                <w:lang w:val="el-GR"/>
              </w:rPr>
              <w:t>). Να αποστέλλονται εντός 4-5 εργάσιμων ημερών.  Να δίνεται τιμή ανά βάση.</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‍5</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100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δείκτης μοριακών βαρών </w:t>
            </w:r>
            <w:r w:rsidRPr="00D73157">
              <w:rPr>
                <w:rFonts w:asciiTheme="minorHAnsi" w:hAnsiTheme="minorHAnsi" w:cstheme="minorHAnsi"/>
                <w:sz w:val="20"/>
                <w:szCs w:val="20"/>
              </w:rPr>
              <w:t>DNA</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rPr>
            </w:pPr>
            <w:r w:rsidRPr="00D73157">
              <w:rPr>
                <w:rFonts w:asciiTheme="minorHAnsi" w:hAnsiTheme="minorHAnsi" w:cstheme="minorHAnsi"/>
                <w:sz w:val="20"/>
                <w:szCs w:val="20"/>
                <w:lang w:val="el-GR"/>
              </w:rPr>
              <w:t>100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δείκτης μοριακών βαρών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Να περιέχει 12 ζώνες και να  καλύπτει την περιοχή 100 – 3000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Να περιλαμβάνει 2 έντονες ζώνες αναφοράς στα 500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και 1500</w:t>
            </w:r>
            <w:r w:rsidRPr="00D73157">
              <w:rPr>
                <w:rFonts w:asciiTheme="minorHAnsi" w:hAnsiTheme="minorHAnsi" w:cstheme="minorHAnsi"/>
                <w:sz w:val="20"/>
                <w:szCs w:val="20"/>
              </w:rPr>
              <w:t>bp</w:t>
            </w:r>
            <w:r w:rsidRPr="00D73157">
              <w:rPr>
                <w:rFonts w:asciiTheme="minorHAnsi" w:hAnsiTheme="minorHAnsi" w:cstheme="minorHAnsi"/>
                <w:sz w:val="20"/>
                <w:szCs w:val="20"/>
                <w:lang w:val="el-GR"/>
              </w:rPr>
              <w:t xml:space="preserve">.  Να είναι έτοιμος προς χρήση για απευθείας φόρτωση στα </w:t>
            </w:r>
            <w:r w:rsidRPr="00D73157">
              <w:rPr>
                <w:rFonts w:asciiTheme="minorHAnsi" w:hAnsiTheme="minorHAnsi" w:cstheme="minorHAnsi"/>
                <w:sz w:val="20"/>
                <w:szCs w:val="20"/>
              </w:rPr>
              <w:t>gels</w:t>
            </w:r>
            <w:r w:rsidRPr="00D73157">
              <w:rPr>
                <w:rFonts w:asciiTheme="minorHAnsi" w:hAnsiTheme="minorHAnsi" w:cstheme="minorHAnsi"/>
                <w:sz w:val="20"/>
                <w:szCs w:val="20"/>
                <w:lang w:val="el-GR"/>
              </w:rPr>
              <w:t xml:space="preserve"> (να περιλαμβάνει </w:t>
            </w:r>
            <w:r w:rsidRPr="00D73157">
              <w:rPr>
                <w:rFonts w:asciiTheme="minorHAnsi" w:hAnsiTheme="minorHAnsi" w:cstheme="minorHAnsi"/>
                <w:sz w:val="20"/>
                <w:szCs w:val="20"/>
              </w:rPr>
              <w:t>loading</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dye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Να επα</w:t>
            </w:r>
            <w:proofErr w:type="spellStart"/>
            <w:r w:rsidRPr="00D73157">
              <w:rPr>
                <w:rFonts w:asciiTheme="minorHAnsi" w:hAnsiTheme="minorHAnsi" w:cstheme="minorHAnsi"/>
                <w:sz w:val="20"/>
                <w:szCs w:val="20"/>
              </w:rPr>
              <w:t>ρκεί</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γι</w:t>
            </w:r>
            <w:proofErr w:type="spellEnd"/>
            <w:r w:rsidRPr="00D73157">
              <w:rPr>
                <w:rFonts w:asciiTheme="minorHAnsi" w:hAnsiTheme="minorHAnsi" w:cstheme="minorHAnsi"/>
                <w:sz w:val="20"/>
                <w:szCs w:val="20"/>
              </w:rPr>
              <w:t xml:space="preserve">α 500 </w:t>
            </w:r>
            <w:proofErr w:type="spellStart"/>
            <w:r w:rsidRPr="00D73157">
              <w:rPr>
                <w:rFonts w:asciiTheme="minorHAnsi" w:hAnsiTheme="minorHAnsi" w:cstheme="minorHAnsi"/>
                <w:sz w:val="20"/>
                <w:szCs w:val="20"/>
              </w:rPr>
              <w:t>minigels</w:t>
            </w:r>
            <w:proofErr w:type="spellEnd"/>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‍6</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Χρωστική μη τοξική για χρώση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οξεών</w:t>
            </w:r>
            <w:proofErr w:type="spellEnd"/>
            <w:r w:rsidRPr="00D73157">
              <w:rPr>
                <w:rFonts w:asciiTheme="minorHAnsi" w:hAnsiTheme="minorHAnsi" w:cstheme="minorHAnsi"/>
                <w:sz w:val="20"/>
                <w:szCs w:val="20"/>
                <w:lang w:val="el-GR"/>
              </w:rPr>
              <w:t xml:space="preserve"> σε πηκτώματα </w:t>
            </w:r>
            <w:proofErr w:type="spellStart"/>
            <w:r w:rsidRPr="00D73157">
              <w:rPr>
                <w:rFonts w:asciiTheme="minorHAnsi" w:hAnsiTheme="minorHAnsi" w:cstheme="minorHAnsi"/>
                <w:sz w:val="20"/>
                <w:szCs w:val="20"/>
                <w:lang w:val="el-GR"/>
              </w:rPr>
              <w:t>αγαρόζης</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Χρωστική μη τοξική για χρώση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οξεών</w:t>
            </w:r>
            <w:proofErr w:type="spellEnd"/>
            <w:r w:rsidRPr="00D73157">
              <w:rPr>
                <w:rFonts w:asciiTheme="minorHAnsi" w:hAnsiTheme="minorHAnsi" w:cstheme="minorHAnsi"/>
                <w:sz w:val="20"/>
                <w:szCs w:val="20"/>
                <w:lang w:val="el-GR"/>
              </w:rPr>
              <w:t xml:space="preserve"> σε πηκτώματα </w:t>
            </w:r>
            <w:proofErr w:type="spellStart"/>
            <w:r w:rsidRPr="00D73157">
              <w:rPr>
                <w:rFonts w:asciiTheme="minorHAnsi" w:hAnsiTheme="minorHAnsi" w:cstheme="minorHAnsi"/>
                <w:sz w:val="20"/>
                <w:szCs w:val="20"/>
                <w:lang w:val="el-GR"/>
              </w:rPr>
              <w:t>αγαρόζης</w:t>
            </w:r>
            <w:proofErr w:type="spellEnd"/>
            <w:r w:rsidRPr="00D73157">
              <w:rPr>
                <w:rFonts w:asciiTheme="minorHAnsi" w:hAnsiTheme="minorHAnsi" w:cstheme="minorHAnsi"/>
                <w:sz w:val="20"/>
                <w:szCs w:val="20"/>
                <w:lang w:val="el-GR"/>
              </w:rPr>
              <w:t xml:space="preserve">  Να μην είναι </w:t>
            </w:r>
            <w:proofErr w:type="spellStart"/>
            <w:r w:rsidRPr="00D73157">
              <w:rPr>
                <w:rFonts w:asciiTheme="minorHAnsi" w:hAnsiTheme="minorHAnsi" w:cstheme="minorHAnsi"/>
                <w:sz w:val="20"/>
                <w:szCs w:val="20"/>
                <w:lang w:val="el-GR"/>
              </w:rPr>
              <w:t>μεταλλαξιογόνα</w:t>
            </w:r>
            <w:proofErr w:type="spellEnd"/>
            <w:r w:rsidRPr="00D73157">
              <w:rPr>
                <w:rFonts w:asciiTheme="minorHAnsi" w:hAnsiTheme="minorHAnsi" w:cstheme="minorHAnsi"/>
                <w:sz w:val="20"/>
                <w:szCs w:val="20"/>
                <w:lang w:val="el-GR"/>
              </w:rPr>
              <w:t xml:space="preserve">. Να είναι λιγότερο τοξική. Να διατηρείται σε θερμοκρασία δωματίου. Να μπορεί να χρησιμοποιηθεί για τη χρώση του πηκτώματος είτε με την ενσωμάτωση του σε αυτό κατά την παρασκευή του πριν την </w:t>
            </w:r>
            <w:proofErr w:type="spellStart"/>
            <w:r w:rsidRPr="00D73157">
              <w:rPr>
                <w:rFonts w:asciiTheme="minorHAnsi" w:hAnsiTheme="minorHAnsi" w:cstheme="minorHAnsi"/>
                <w:sz w:val="20"/>
                <w:szCs w:val="20"/>
                <w:lang w:val="el-GR"/>
              </w:rPr>
              <w:t>ηλεκτροφόρηση</w:t>
            </w:r>
            <w:proofErr w:type="spellEnd"/>
            <w:r w:rsidRPr="00D73157">
              <w:rPr>
                <w:rFonts w:asciiTheme="minorHAnsi" w:hAnsiTheme="minorHAnsi" w:cstheme="minorHAnsi"/>
                <w:sz w:val="20"/>
                <w:szCs w:val="20"/>
                <w:lang w:val="el-GR"/>
              </w:rPr>
              <w:t xml:space="preserve">, είτε με τη χρώση του πηκτώματος μέσω της εμβάπτισης σε διάλυμα της χρωστικής μετά την </w:t>
            </w:r>
            <w:proofErr w:type="spellStart"/>
            <w:r w:rsidRPr="00D73157">
              <w:rPr>
                <w:rFonts w:asciiTheme="minorHAnsi" w:hAnsiTheme="minorHAnsi" w:cstheme="minorHAnsi"/>
                <w:sz w:val="20"/>
                <w:szCs w:val="20"/>
                <w:lang w:val="el-GR"/>
              </w:rPr>
              <w:t>ηλεκτροφόρηση</w:t>
            </w:r>
            <w:proofErr w:type="spellEnd"/>
            <w:r w:rsidRPr="00D73157">
              <w:rPr>
                <w:rFonts w:asciiTheme="minorHAnsi" w:hAnsiTheme="minorHAnsi" w:cstheme="minorHAnsi"/>
                <w:sz w:val="20"/>
                <w:szCs w:val="20"/>
                <w:lang w:val="el-GR"/>
              </w:rPr>
              <w:t xml:space="preserve">.  Να έχει τουλάχιστον την ίδια ευαισθησία με το </w:t>
            </w:r>
            <w:proofErr w:type="spellStart"/>
            <w:r w:rsidRPr="00D73157">
              <w:rPr>
                <w:rFonts w:asciiTheme="minorHAnsi" w:hAnsiTheme="minorHAnsi" w:cstheme="minorHAnsi"/>
                <w:sz w:val="20"/>
                <w:szCs w:val="20"/>
                <w:lang w:val="el-GR"/>
              </w:rPr>
              <w:t>βρωμιούχο</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αιθίδιο</w:t>
            </w:r>
            <w:proofErr w:type="spellEnd"/>
            <w:r w:rsidRPr="00D73157">
              <w:rPr>
                <w:rFonts w:asciiTheme="minorHAnsi" w:hAnsiTheme="minorHAnsi" w:cstheme="minorHAnsi"/>
                <w:sz w:val="20"/>
                <w:szCs w:val="20"/>
                <w:lang w:val="el-GR"/>
              </w:rPr>
              <w:t xml:space="preserve">. Να μπορεί να </w:t>
            </w:r>
            <w:r w:rsidRPr="00D73157">
              <w:rPr>
                <w:rFonts w:asciiTheme="minorHAnsi" w:hAnsiTheme="minorHAnsi" w:cstheme="minorHAnsi"/>
                <w:sz w:val="20"/>
                <w:szCs w:val="20"/>
                <w:lang w:val="el-GR"/>
              </w:rPr>
              <w:lastRenderedPageBreak/>
              <w:t xml:space="preserve">χρησιμοποιηθεί με τον ίδιο εξοπλισμό (υπεριώδη πηγή διέγερσης, σύστημα φωτογράφησης) που χρησιμοποιείται και το </w:t>
            </w:r>
            <w:proofErr w:type="spellStart"/>
            <w:r w:rsidRPr="00D73157">
              <w:rPr>
                <w:rFonts w:asciiTheme="minorHAnsi" w:hAnsiTheme="minorHAnsi" w:cstheme="minorHAnsi"/>
                <w:sz w:val="20"/>
                <w:szCs w:val="20"/>
                <w:lang w:val="el-GR"/>
              </w:rPr>
              <w:t>βρωμιούχο</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αιθίδιο</w:t>
            </w:r>
            <w:proofErr w:type="spellEnd"/>
            <w:r w:rsidRPr="00D73157">
              <w:rPr>
                <w:rFonts w:asciiTheme="minorHAnsi" w:hAnsiTheme="minorHAnsi" w:cstheme="minorHAnsi"/>
                <w:sz w:val="20"/>
                <w:szCs w:val="20"/>
                <w:lang w:val="el-GR"/>
              </w:rPr>
              <w:t xml:space="preserve"> καθώς και εξοπλισμό βασισμένο στην τεχνολογία LED. Να διατίθεται σε συσκευασία του 1 </w:t>
            </w:r>
            <w:proofErr w:type="spellStart"/>
            <w:r w:rsidRPr="00D73157">
              <w:rPr>
                <w:rFonts w:asciiTheme="minorHAnsi" w:hAnsiTheme="minorHAnsi" w:cstheme="minorHAnsi"/>
                <w:sz w:val="20"/>
                <w:szCs w:val="20"/>
                <w:lang w:val="el-GR"/>
              </w:rPr>
              <w:t>ml</w:t>
            </w:r>
            <w:proofErr w:type="spellEnd"/>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‍7</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Ταμπλέτες </w:t>
            </w:r>
            <w:proofErr w:type="spellStart"/>
            <w:r w:rsidRPr="00D73157">
              <w:rPr>
                <w:rFonts w:asciiTheme="minorHAnsi" w:hAnsiTheme="minorHAnsi" w:cstheme="minorHAnsi"/>
                <w:sz w:val="20"/>
                <w:szCs w:val="20"/>
                <w:lang w:val="el-GR"/>
              </w:rPr>
              <w:t>αγαρόζης</w:t>
            </w:r>
            <w:proofErr w:type="spellEnd"/>
            <w:r w:rsidRPr="00D73157">
              <w:rPr>
                <w:rFonts w:asciiTheme="minorHAnsi" w:hAnsiTheme="minorHAnsi" w:cstheme="minorHAnsi"/>
                <w:sz w:val="20"/>
                <w:szCs w:val="20"/>
                <w:lang w:val="el-GR"/>
              </w:rPr>
              <w:t xml:space="preserve"> με μη </w:t>
            </w:r>
            <w:proofErr w:type="spellStart"/>
            <w:r w:rsidRPr="00D73157">
              <w:rPr>
                <w:rFonts w:asciiTheme="minorHAnsi" w:hAnsiTheme="minorHAnsi" w:cstheme="minorHAnsi"/>
                <w:sz w:val="20"/>
                <w:szCs w:val="20"/>
                <w:lang w:val="el-GR"/>
              </w:rPr>
              <w:t>τοξικη</w:t>
            </w:r>
            <w:proofErr w:type="spellEnd"/>
            <w:r w:rsidRPr="00D73157">
              <w:rPr>
                <w:rFonts w:asciiTheme="minorHAnsi" w:hAnsiTheme="minorHAnsi" w:cstheme="minorHAnsi"/>
                <w:sz w:val="20"/>
                <w:szCs w:val="20"/>
                <w:lang w:val="el-GR"/>
              </w:rPr>
              <w:t xml:space="preserve"> χρωστική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οξέων και </w:t>
            </w:r>
            <w:r w:rsidRPr="00D73157">
              <w:rPr>
                <w:rFonts w:asciiTheme="minorHAnsi" w:hAnsiTheme="minorHAnsi" w:cstheme="minorHAnsi"/>
                <w:sz w:val="20"/>
                <w:szCs w:val="20"/>
              </w:rPr>
              <w:t>TAE</w:t>
            </w:r>
            <w:r w:rsidRPr="00D73157">
              <w:rPr>
                <w:rFonts w:asciiTheme="minorHAnsi" w:hAnsiTheme="minorHAnsi" w:cstheme="minorHAnsi"/>
                <w:sz w:val="20"/>
                <w:szCs w:val="20"/>
                <w:lang w:val="el-GR"/>
              </w:rPr>
              <w:t xml:space="preserve"> σε σκόνη</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Ταμπλέτες </w:t>
            </w:r>
            <w:proofErr w:type="spellStart"/>
            <w:r w:rsidRPr="00D73157">
              <w:rPr>
                <w:rFonts w:asciiTheme="minorHAnsi" w:hAnsiTheme="minorHAnsi" w:cstheme="minorHAnsi"/>
                <w:sz w:val="20"/>
                <w:szCs w:val="20"/>
                <w:lang w:val="el-GR"/>
              </w:rPr>
              <w:t>αγαρόζης</w:t>
            </w:r>
            <w:proofErr w:type="spellEnd"/>
            <w:r w:rsidRPr="00D73157">
              <w:rPr>
                <w:rFonts w:asciiTheme="minorHAnsi" w:hAnsiTheme="minorHAnsi" w:cstheme="minorHAnsi"/>
                <w:sz w:val="20"/>
                <w:szCs w:val="20"/>
                <w:lang w:val="el-GR"/>
              </w:rPr>
              <w:t xml:space="preserve"> με μη τοξική χρωστική </w:t>
            </w:r>
            <w:proofErr w:type="spellStart"/>
            <w:r w:rsidRPr="00D73157">
              <w:rPr>
                <w:rFonts w:asciiTheme="minorHAnsi" w:hAnsiTheme="minorHAnsi" w:cstheme="minorHAnsi"/>
                <w:sz w:val="20"/>
                <w:szCs w:val="20"/>
                <w:lang w:val="el-GR"/>
              </w:rPr>
              <w:t>νουκλεϊκών</w:t>
            </w:r>
            <w:proofErr w:type="spellEnd"/>
            <w:r w:rsidRPr="00D73157">
              <w:rPr>
                <w:rFonts w:asciiTheme="minorHAnsi" w:hAnsiTheme="minorHAnsi" w:cstheme="minorHAnsi"/>
                <w:sz w:val="20"/>
                <w:szCs w:val="20"/>
                <w:lang w:val="el-GR"/>
              </w:rPr>
              <w:t xml:space="preserve"> οξέων και TAE σε σκόνη για την εύκολη προετοιμασία </w:t>
            </w:r>
            <w:proofErr w:type="spellStart"/>
            <w:r w:rsidRPr="00D73157">
              <w:rPr>
                <w:rFonts w:asciiTheme="minorHAnsi" w:hAnsiTheme="minorHAnsi" w:cstheme="minorHAnsi"/>
                <w:sz w:val="20"/>
                <w:szCs w:val="20"/>
                <w:lang w:val="el-GR"/>
              </w:rPr>
              <w:t>gel</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αγαρόζης</w:t>
            </w:r>
            <w:proofErr w:type="spellEnd"/>
            <w:r w:rsidRPr="00D73157">
              <w:rPr>
                <w:rFonts w:asciiTheme="minorHAnsi" w:hAnsiTheme="minorHAnsi" w:cstheme="minorHAnsi"/>
                <w:sz w:val="20"/>
                <w:szCs w:val="20"/>
                <w:lang w:val="el-GR"/>
              </w:rPr>
              <w:t xml:space="preserve"> στην επιθυμητή σύσταση.  Να διαλύεται εύκολα και να δημιουργεί </w:t>
            </w:r>
            <w:proofErr w:type="spellStart"/>
            <w:r w:rsidRPr="00D73157">
              <w:rPr>
                <w:rFonts w:asciiTheme="minorHAnsi" w:hAnsiTheme="minorHAnsi" w:cstheme="minorHAnsi"/>
                <w:sz w:val="20"/>
                <w:szCs w:val="20"/>
                <w:lang w:val="el-GR"/>
              </w:rPr>
              <w:t>γέλη</w:t>
            </w:r>
            <w:proofErr w:type="spellEnd"/>
            <w:r w:rsidRPr="00D73157">
              <w:rPr>
                <w:rFonts w:asciiTheme="minorHAnsi" w:hAnsiTheme="minorHAnsi" w:cstheme="minorHAnsi"/>
                <w:sz w:val="20"/>
                <w:szCs w:val="20"/>
                <w:lang w:val="el-GR"/>
              </w:rPr>
              <w:t xml:space="preserve"> σε σύντομο χρόνο.  Η χρωστική να είναι μη καρκινογόνα, να έχει την ίδια ευαισθησία με το </w:t>
            </w:r>
            <w:proofErr w:type="spellStart"/>
            <w:r w:rsidRPr="00D73157">
              <w:rPr>
                <w:rFonts w:asciiTheme="minorHAnsi" w:hAnsiTheme="minorHAnsi" w:cstheme="minorHAnsi"/>
                <w:sz w:val="20"/>
                <w:szCs w:val="20"/>
                <w:lang w:val="el-GR"/>
              </w:rPr>
              <w:t>βρωμιούχο</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αιθίδιο</w:t>
            </w:r>
            <w:proofErr w:type="spellEnd"/>
            <w:r w:rsidRPr="00D73157">
              <w:rPr>
                <w:rFonts w:asciiTheme="minorHAnsi" w:hAnsiTheme="minorHAnsi" w:cstheme="minorHAnsi"/>
                <w:sz w:val="20"/>
                <w:szCs w:val="20"/>
                <w:lang w:val="el-GR"/>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‍8</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Σωληνάρια για </w:t>
            </w:r>
            <w:r w:rsidRPr="00D73157">
              <w:rPr>
                <w:rFonts w:asciiTheme="minorHAnsi" w:hAnsiTheme="minorHAnsi" w:cstheme="minorHAnsi"/>
                <w:sz w:val="20"/>
                <w:szCs w:val="20"/>
              </w:rPr>
              <w:t>PCR</w:t>
            </w:r>
            <w:r w:rsidRPr="00D73157">
              <w:rPr>
                <w:rFonts w:asciiTheme="minorHAnsi" w:hAnsiTheme="minorHAnsi" w:cstheme="minorHAnsi"/>
                <w:sz w:val="20"/>
                <w:szCs w:val="20"/>
                <w:lang w:val="el-GR"/>
              </w:rPr>
              <w:t xml:space="preserve"> , όγκου 0,2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με πολύ λεπτά τοιχώματα και με επίπεδο καπάκι</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Σωληνάρια για </w:t>
            </w:r>
            <w:r w:rsidRPr="00D73157">
              <w:rPr>
                <w:rFonts w:asciiTheme="minorHAnsi" w:hAnsiTheme="minorHAnsi" w:cstheme="minorHAnsi"/>
                <w:sz w:val="20"/>
                <w:szCs w:val="20"/>
              </w:rPr>
              <w:t>PCR</w:t>
            </w:r>
            <w:r w:rsidRPr="00D73157">
              <w:rPr>
                <w:rFonts w:asciiTheme="minorHAnsi" w:hAnsiTheme="minorHAnsi" w:cstheme="minorHAnsi"/>
                <w:sz w:val="20"/>
                <w:szCs w:val="20"/>
                <w:lang w:val="el-GR"/>
              </w:rPr>
              <w:t xml:space="preserve"> , όγκου 0,2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με πολύ λεπτά τοιχώματα και με επίπεδο καπάκι. </w:t>
            </w:r>
            <w:r w:rsidRPr="00D73157">
              <w:rPr>
                <w:rFonts w:asciiTheme="minorHAnsi" w:hAnsiTheme="minorHAnsi" w:cstheme="minorHAnsi"/>
                <w:sz w:val="20"/>
                <w:szCs w:val="20"/>
              </w:rPr>
              <w:t>Να</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είν</w:t>
            </w:r>
            <w:proofErr w:type="spellEnd"/>
            <w:r w:rsidRPr="00D73157">
              <w:rPr>
                <w:rFonts w:asciiTheme="minorHAnsi" w:hAnsiTheme="minorHAnsi" w:cstheme="minorHAnsi"/>
                <w:sz w:val="20"/>
                <w:szCs w:val="20"/>
              </w:rPr>
              <w:t>αι</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ελεύθερ</w:t>
            </w:r>
            <w:proofErr w:type="spellEnd"/>
            <w:r w:rsidRPr="00D73157">
              <w:rPr>
                <w:rFonts w:asciiTheme="minorHAnsi" w:hAnsiTheme="minorHAnsi" w:cstheme="minorHAnsi"/>
                <w:sz w:val="20"/>
                <w:szCs w:val="20"/>
              </w:rPr>
              <w:t>α</w:t>
            </w:r>
            <w:r w:rsidRPr="00D73157">
              <w:rPr>
                <w:rFonts w:asciiTheme="minorHAnsi" w:hAnsiTheme="minorHAnsi" w:cstheme="minorHAnsi"/>
                <w:sz w:val="20"/>
                <w:szCs w:val="20"/>
                <w:lang w:val="en-US"/>
              </w:rPr>
              <w:t xml:space="preserve"> DNase, RNase, </w:t>
            </w:r>
            <w:proofErr w:type="gramStart"/>
            <w:r w:rsidRPr="00D73157">
              <w:rPr>
                <w:rFonts w:asciiTheme="minorHAnsi" w:hAnsiTheme="minorHAnsi" w:cstheme="minorHAnsi"/>
                <w:sz w:val="20"/>
                <w:szCs w:val="20"/>
                <w:lang w:val="en-US"/>
              </w:rPr>
              <w:t>pyrogen ,</w:t>
            </w:r>
            <w:proofErr w:type="gramEnd"/>
            <w:r w:rsidRPr="00D73157">
              <w:rPr>
                <w:rFonts w:asciiTheme="minorHAnsi" w:hAnsiTheme="minorHAnsi" w:cstheme="minorHAnsi"/>
                <w:sz w:val="20"/>
                <w:szCs w:val="20"/>
                <w:lang w:val="en-US"/>
              </w:rPr>
              <w:t xml:space="preserve"> lubricants, dyes, heavy metals . </w:t>
            </w:r>
            <w:r w:rsidRPr="00D73157">
              <w:rPr>
                <w:rFonts w:asciiTheme="minorHAnsi" w:hAnsiTheme="minorHAnsi" w:cstheme="minorHAnsi"/>
                <w:sz w:val="20"/>
                <w:szCs w:val="20"/>
              </w:rPr>
              <w:t xml:space="preserve">Να </w:t>
            </w:r>
            <w:proofErr w:type="spellStart"/>
            <w:r w:rsidRPr="00D73157">
              <w:rPr>
                <w:rFonts w:asciiTheme="minorHAnsi" w:hAnsiTheme="minorHAnsi" w:cstheme="minorHAnsi"/>
                <w:sz w:val="20"/>
                <w:szCs w:val="20"/>
              </w:rPr>
              <w:t>δι</w:t>
            </w:r>
            <w:proofErr w:type="spellEnd"/>
            <w:r w:rsidRPr="00D73157">
              <w:rPr>
                <w:rFonts w:asciiTheme="minorHAnsi" w:hAnsiTheme="minorHAnsi" w:cstheme="minorHAnsi"/>
                <w:sz w:val="20"/>
                <w:szCs w:val="20"/>
              </w:rPr>
              <w:t xml:space="preserve">ατίθενται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συσκευ</w:t>
            </w:r>
            <w:proofErr w:type="spellEnd"/>
            <w:r w:rsidRPr="00D73157">
              <w:rPr>
                <w:rFonts w:asciiTheme="minorHAnsi" w:hAnsiTheme="minorHAnsi" w:cstheme="minorHAnsi"/>
                <w:sz w:val="20"/>
                <w:szCs w:val="20"/>
              </w:rPr>
              <w:t xml:space="preserve">ασία </w:t>
            </w:r>
            <w:proofErr w:type="spellStart"/>
            <w:r w:rsidRPr="00D73157">
              <w:rPr>
                <w:rFonts w:asciiTheme="minorHAnsi" w:hAnsiTheme="minorHAnsi" w:cstheme="minorHAnsi"/>
                <w:sz w:val="20"/>
                <w:szCs w:val="20"/>
              </w:rPr>
              <w:t>των</w:t>
            </w:r>
            <w:proofErr w:type="spellEnd"/>
            <w:r w:rsidRPr="00D73157">
              <w:rPr>
                <w:rFonts w:asciiTheme="minorHAnsi" w:hAnsiTheme="minorHAnsi" w:cstheme="minorHAnsi"/>
                <w:sz w:val="20"/>
                <w:szCs w:val="20"/>
              </w:rPr>
              <w:t xml:space="preserve"> 1000 </w:t>
            </w:r>
            <w:proofErr w:type="spellStart"/>
            <w:r w:rsidRPr="00D73157">
              <w:rPr>
                <w:rFonts w:asciiTheme="minorHAnsi" w:hAnsiTheme="minorHAnsi" w:cstheme="minorHAnsi"/>
                <w:sz w:val="20"/>
                <w:szCs w:val="20"/>
              </w:rPr>
              <w:t>τεμ</w:t>
            </w:r>
            <w:proofErr w:type="spellEnd"/>
            <w:r w:rsidRPr="00D73157">
              <w:rPr>
                <w:rFonts w:asciiTheme="minorHAnsi" w:hAnsiTheme="minorHAnsi" w:cstheme="minorHAnsi"/>
                <w:sz w:val="20"/>
                <w:szCs w:val="20"/>
              </w:rPr>
              <w:t>αχίων.</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‍9</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r w:rsidRPr="00D73157">
              <w:rPr>
                <w:rFonts w:asciiTheme="minorHAnsi" w:hAnsiTheme="minorHAnsi" w:cstheme="minorHAnsi"/>
                <w:sz w:val="20"/>
                <w:szCs w:val="20"/>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 </w:t>
            </w:r>
            <w:proofErr w:type="spellStart"/>
            <w:r w:rsidRPr="00D73157">
              <w:rPr>
                <w:rFonts w:asciiTheme="minorHAnsi" w:hAnsiTheme="minorHAnsi" w:cstheme="minorHAnsi"/>
                <w:sz w:val="20"/>
                <w:szCs w:val="20"/>
              </w:rPr>
              <w:t>μl</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Να έχουν μήκος έως 35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Να είναι κατάλληλο για εύρος όγκων 0,1-10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Να είναι αποστειρωμένα ανά ένα </w:t>
            </w:r>
            <w:proofErr w:type="spellStart"/>
            <w:r w:rsidRPr="00D73157">
              <w:rPr>
                <w:rFonts w:asciiTheme="minorHAnsi" w:hAnsiTheme="minorHAnsi" w:cstheme="minorHAnsi"/>
                <w:sz w:val="20"/>
                <w:szCs w:val="20"/>
                <w:lang w:val="el-GR"/>
              </w:rPr>
              <w:t>rack</w:t>
            </w:r>
            <w:proofErr w:type="spellEnd"/>
            <w:r w:rsidRPr="00D73157">
              <w:rPr>
                <w:rFonts w:asciiTheme="minorHAnsi" w:hAnsiTheme="minorHAnsi" w:cstheme="minorHAnsi"/>
                <w:sz w:val="20"/>
                <w:szCs w:val="20"/>
                <w:lang w:val="el-GR"/>
              </w:rPr>
              <w:t xml:space="preserve">. Να διαθέτουν </w:t>
            </w:r>
            <w:proofErr w:type="spellStart"/>
            <w:r w:rsidRPr="00D73157">
              <w:rPr>
                <w:rFonts w:asciiTheme="minorHAnsi" w:hAnsiTheme="minorHAnsi" w:cstheme="minorHAnsi"/>
                <w:sz w:val="20"/>
                <w:szCs w:val="20"/>
                <w:lang w:val="el-GR"/>
              </w:rPr>
              <w:t>anti-aerosol</w:t>
            </w:r>
            <w:proofErr w:type="spellEnd"/>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έχουν διαβαθμίσεις για τον έλεγχο του όγκου. Να είναι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Dnase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genomic</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protein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O εσωτερικός φορέας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μπορεί να αποσπαστεί για τοποθέτηση ανταλλακτικού φορέα με νέα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χωρίς την ανάγκη απόρριψης του εξωτερικού κουτιού.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Eppendorf</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Biohit</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Gilson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Nichiryo</w:t>
            </w:r>
            <w:proofErr w:type="spellEnd"/>
            <w:r w:rsidRPr="00D73157">
              <w:rPr>
                <w:rFonts w:asciiTheme="minorHAnsi" w:hAnsiTheme="minorHAnsi" w:cstheme="minorHAnsi"/>
                <w:sz w:val="20"/>
                <w:szCs w:val="20"/>
                <w:lang w:val="el-GR"/>
              </w:rPr>
              <w:t xml:space="preserve">. Να διατίθενται σε συσκευασία των 10 </w:t>
            </w:r>
            <w:proofErr w:type="spellStart"/>
            <w:r w:rsidRPr="00D73157">
              <w:rPr>
                <w:rFonts w:asciiTheme="minorHAnsi" w:hAnsiTheme="minorHAnsi" w:cstheme="minorHAnsi"/>
                <w:sz w:val="20"/>
                <w:szCs w:val="20"/>
                <w:lang w:val="el-GR"/>
              </w:rPr>
              <w:t>racks</w:t>
            </w:r>
            <w:proofErr w:type="spellEnd"/>
            <w:r w:rsidRPr="00D73157">
              <w:rPr>
                <w:rFonts w:asciiTheme="minorHAnsi" w:hAnsiTheme="minorHAnsi" w:cstheme="minorHAnsi"/>
                <w:sz w:val="20"/>
                <w:szCs w:val="20"/>
                <w:lang w:val="el-GR"/>
              </w:rPr>
              <w:t xml:space="preserve"> x 96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‍10</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Φορείς</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με</w:t>
            </w:r>
            <w:proofErr w:type="spellEnd"/>
            <w:r w:rsidRPr="00D73157">
              <w:rPr>
                <w:rFonts w:asciiTheme="minorHAnsi" w:hAnsiTheme="minorHAnsi" w:cstheme="minorHAnsi"/>
                <w:sz w:val="20"/>
                <w:szCs w:val="20"/>
              </w:rPr>
              <w:t xml:space="preserve"> filter tips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 </w:t>
            </w:r>
            <w:proofErr w:type="spellStart"/>
            <w:r w:rsidRPr="00D73157">
              <w:rPr>
                <w:rFonts w:asciiTheme="minorHAnsi" w:hAnsiTheme="minorHAnsi" w:cstheme="minorHAnsi"/>
                <w:sz w:val="20"/>
                <w:szCs w:val="20"/>
              </w:rPr>
              <w:t>μl</w:t>
            </w:r>
            <w:proofErr w:type="spellEnd"/>
            <w:r w:rsidRPr="00D73157">
              <w:rPr>
                <w:rFonts w:asciiTheme="minorHAnsi" w:hAnsiTheme="minorHAnsi" w:cstheme="minorHAnsi"/>
                <w:sz w:val="20"/>
                <w:szCs w:val="20"/>
              </w:rPr>
              <w:t xml:space="preserve"> - refill system (10 refill racks x 96 tips)</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rPr>
            </w:pPr>
            <w:r w:rsidRPr="00D73157">
              <w:rPr>
                <w:rFonts w:asciiTheme="minorHAnsi" w:hAnsiTheme="minorHAnsi" w:cstheme="minorHAnsi"/>
                <w:sz w:val="20"/>
                <w:szCs w:val="20"/>
                <w:lang w:val="el-GR"/>
              </w:rPr>
              <w:t xml:space="preserve">Να έχουν μήκος έως 35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Να είναι κατάλληλο για εύρος όγκων 0,1-10 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Να είναι αποστειρωμένα ανά ένα φορέα. Να διαθέτουν </w:t>
            </w:r>
            <w:r w:rsidRPr="00D73157">
              <w:rPr>
                <w:rFonts w:asciiTheme="minorHAnsi" w:hAnsiTheme="minorHAnsi" w:cstheme="minorHAnsi"/>
                <w:sz w:val="20"/>
                <w:szCs w:val="20"/>
              </w:rPr>
              <w:t>anti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aerosol</w:t>
            </w:r>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w:t>
            </w:r>
            <w:r w:rsidRPr="00D73157">
              <w:rPr>
                <w:rFonts w:asciiTheme="minorHAnsi" w:hAnsiTheme="minorHAnsi" w:cstheme="minorHAnsi"/>
                <w:sz w:val="20"/>
                <w:szCs w:val="20"/>
                <w:lang w:val="el-GR"/>
              </w:rPr>
              <w:lastRenderedPageBreak/>
              <w:t xml:space="preserve">στο εσωτερικό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Να έχουν διαβαθμίσεις για τον έλεγχο του όγκου. Να είναι </w:t>
            </w:r>
            <w:proofErr w:type="spellStart"/>
            <w:r w:rsidRPr="00D73157">
              <w:rPr>
                <w:rFonts w:asciiTheme="minorHAnsi" w:hAnsiTheme="minorHAnsi" w:cstheme="minorHAnsi"/>
                <w:sz w:val="20"/>
                <w:szCs w:val="20"/>
                <w:lang w:val="en-US"/>
              </w:rPr>
              <w:t>Rnase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n-US"/>
              </w:rPr>
              <w:t>Dnase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genomic</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DNA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και </w:t>
            </w:r>
            <w:r w:rsidRPr="00D73157">
              <w:rPr>
                <w:rFonts w:asciiTheme="minorHAnsi" w:hAnsiTheme="minorHAnsi" w:cstheme="minorHAnsi"/>
                <w:sz w:val="20"/>
                <w:szCs w:val="20"/>
                <w:lang w:val="en-US"/>
              </w:rPr>
              <w:t>protein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Κατάλληλα για τοποθέτηση εντός κενών εξωτερικών κουτιών για </w:t>
            </w:r>
            <w:r w:rsidRPr="00D73157">
              <w:rPr>
                <w:rFonts w:asciiTheme="minorHAnsi" w:hAnsiTheme="minorHAnsi" w:cstheme="minorHAnsi"/>
                <w:sz w:val="20"/>
                <w:szCs w:val="20"/>
              </w:rPr>
              <w:t>filter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αντίστοιχου όγκου.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Eppendorf</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Biohit</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Gilson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Nichiryo</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 xml:space="preserve">Να </w:t>
            </w:r>
            <w:proofErr w:type="spellStart"/>
            <w:r w:rsidRPr="00D73157">
              <w:rPr>
                <w:rFonts w:asciiTheme="minorHAnsi" w:hAnsiTheme="minorHAnsi" w:cstheme="minorHAnsi"/>
                <w:sz w:val="20"/>
                <w:szCs w:val="20"/>
              </w:rPr>
              <w:t>δι</w:t>
            </w:r>
            <w:proofErr w:type="spellEnd"/>
            <w:r w:rsidRPr="00D73157">
              <w:rPr>
                <w:rFonts w:asciiTheme="minorHAnsi" w:hAnsiTheme="minorHAnsi" w:cstheme="minorHAnsi"/>
                <w:sz w:val="20"/>
                <w:szCs w:val="20"/>
              </w:rPr>
              <w:t xml:space="preserve">ατίθενται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συσκευ</w:t>
            </w:r>
            <w:proofErr w:type="spellEnd"/>
            <w:r w:rsidRPr="00D73157">
              <w:rPr>
                <w:rFonts w:asciiTheme="minorHAnsi" w:hAnsiTheme="minorHAnsi" w:cstheme="minorHAnsi"/>
                <w:sz w:val="20"/>
                <w:szCs w:val="20"/>
              </w:rPr>
              <w:t xml:space="preserve">ασία </w:t>
            </w:r>
            <w:proofErr w:type="spellStart"/>
            <w:r w:rsidRPr="00D73157">
              <w:rPr>
                <w:rFonts w:asciiTheme="minorHAnsi" w:hAnsiTheme="minorHAnsi" w:cstheme="minorHAnsi"/>
                <w:sz w:val="20"/>
                <w:szCs w:val="20"/>
              </w:rPr>
              <w:t>των</w:t>
            </w:r>
            <w:proofErr w:type="spellEnd"/>
            <w:r w:rsidRPr="00D73157">
              <w:rPr>
                <w:rFonts w:asciiTheme="minorHAnsi" w:hAnsiTheme="minorHAnsi" w:cstheme="minorHAnsi"/>
                <w:sz w:val="20"/>
                <w:szCs w:val="20"/>
              </w:rPr>
              <w:t xml:space="preserve"> 10 refill racks x 96 tips.</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‍11</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r w:rsidRPr="00D73157">
              <w:rPr>
                <w:rFonts w:asciiTheme="minorHAnsi" w:hAnsiTheme="minorHAnsi" w:cstheme="minorHAnsi"/>
                <w:sz w:val="20"/>
                <w:szCs w:val="20"/>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20 </w:t>
            </w:r>
            <w:proofErr w:type="spellStart"/>
            <w:r w:rsidRPr="00D73157">
              <w:rPr>
                <w:rFonts w:asciiTheme="minorHAnsi" w:hAnsiTheme="minorHAnsi" w:cstheme="minorHAnsi"/>
                <w:sz w:val="20"/>
                <w:szCs w:val="20"/>
              </w:rPr>
              <w:t>μl</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έως 55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Να είναι κατάλληλο για εύρος όγκων 0,1-20 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Να είναι αποστειρωμένα ανά ένα </w:t>
            </w:r>
            <w:r w:rsidRPr="00D73157">
              <w:rPr>
                <w:rFonts w:asciiTheme="minorHAnsi" w:hAnsiTheme="minorHAnsi" w:cstheme="minorHAnsi"/>
                <w:sz w:val="20"/>
                <w:szCs w:val="20"/>
              </w:rPr>
              <w:t>rack</w:t>
            </w:r>
            <w:r w:rsidRPr="00D73157">
              <w:rPr>
                <w:rFonts w:asciiTheme="minorHAnsi" w:hAnsiTheme="minorHAnsi" w:cstheme="minorHAnsi"/>
                <w:sz w:val="20"/>
                <w:szCs w:val="20"/>
                <w:lang w:val="el-GR"/>
              </w:rPr>
              <w:t xml:space="preserve">. Να διαθέτουν </w:t>
            </w:r>
            <w:r w:rsidRPr="00D73157">
              <w:rPr>
                <w:rFonts w:asciiTheme="minorHAnsi" w:hAnsiTheme="minorHAnsi" w:cstheme="minorHAnsi"/>
                <w:sz w:val="20"/>
                <w:szCs w:val="20"/>
              </w:rPr>
              <w:t>anti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aerosol</w:t>
            </w:r>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Να</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είν</w:t>
            </w:r>
            <w:proofErr w:type="spellEnd"/>
            <w:r w:rsidRPr="00D73157">
              <w:rPr>
                <w:rFonts w:asciiTheme="minorHAnsi" w:hAnsiTheme="minorHAnsi" w:cstheme="minorHAnsi"/>
                <w:sz w:val="20"/>
                <w:szCs w:val="20"/>
              </w:rPr>
              <w:t>αι</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lang w:val="en-US"/>
              </w:rPr>
              <w:t>Rnase</w:t>
            </w:r>
            <w:proofErr w:type="spellEnd"/>
            <w:r w:rsidRPr="00D73157">
              <w:rPr>
                <w:rFonts w:asciiTheme="minorHAnsi" w:hAnsiTheme="minorHAnsi" w:cstheme="minorHAnsi"/>
                <w:sz w:val="20"/>
                <w:szCs w:val="20"/>
                <w:lang w:val="en-US"/>
              </w:rPr>
              <w:t xml:space="preserve"> free, </w:t>
            </w:r>
            <w:proofErr w:type="spellStart"/>
            <w:r w:rsidRPr="00D73157">
              <w:rPr>
                <w:rFonts w:asciiTheme="minorHAnsi" w:hAnsiTheme="minorHAnsi" w:cstheme="minorHAnsi"/>
                <w:sz w:val="20"/>
                <w:szCs w:val="20"/>
                <w:lang w:val="en-US"/>
              </w:rPr>
              <w:t>Dnase</w:t>
            </w:r>
            <w:proofErr w:type="spellEnd"/>
            <w:r w:rsidRPr="00D73157">
              <w:rPr>
                <w:rFonts w:asciiTheme="minorHAnsi" w:hAnsiTheme="minorHAnsi" w:cstheme="minorHAnsi"/>
                <w:sz w:val="20"/>
                <w:szCs w:val="20"/>
                <w:lang w:val="en-US"/>
              </w:rPr>
              <w:t xml:space="preserve"> free, genomic DNA free </w:t>
            </w:r>
            <w:r w:rsidRPr="00D73157">
              <w:rPr>
                <w:rFonts w:asciiTheme="minorHAnsi" w:hAnsiTheme="minorHAnsi" w:cstheme="minorHAnsi"/>
                <w:sz w:val="20"/>
                <w:szCs w:val="20"/>
              </w:rPr>
              <w:t>και</w:t>
            </w:r>
            <w:r w:rsidRPr="00D73157">
              <w:rPr>
                <w:rFonts w:asciiTheme="minorHAnsi" w:hAnsiTheme="minorHAnsi" w:cstheme="minorHAnsi"/>
                <w:sz w:val="20"/>
                <w:szCs w:val="20"/>
                <w:lang w:val="en-US"/>
              </w:rPr>
              <w:t xml:space="preserve"> protein free. </w:t>
            </w:r>
            <w:r w:rsidRPr="00D73157">
              <w:rPr>
                <w:rFonts w:asciiTheme="minorHAnsi" w:hAnsiTheme="minorHAnsi" w:cstheme="minorHAnsi"/>
                <w:sz w:val="20"/>
                <w:szCs w:val="20"/>
              </w:rPr>
              <w:t>O</w:t>
            </w:r>
            <w:r w:rsidRPr="00D73157">
              <w:rPr>
                <w:rFonts w:asciiTheme="minorHAnsi" w:hAnsiTheme="minorHAnsi" w:cstheme="minorHAnsi"/>
                <w:sz w:val="20"/>
                <w:szCs w:val="20"/>
                <w:lang w:val="el-GR"/>
              </w:rPr>
              <w:t xml:space="preserve"> εσωτερικός φορέας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να μπορεί να αποσπαστεί για τοποθέτηση ανταλλακτικού φορέα με νέα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χωρίς την ανάγκη απόρριψης του εξωτερικού κουτιού.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Eppendorf</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Finnpipette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Gilson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Nichiryo</w:t>
            </w:r>
            <w:proofErr w:type="spellEnd"/>
            <w:r w:rsidRPr="00D73157">
              <w:rPr>
                <w:rFonts w:asciiTheme="minorHAnsi" w:hAnsiTheme="minorHAnsi" w:cstheme="minorHAnsi"/>
                <w:sz w:val="20"/>
                <w:szCs w:val="20"/>
                <w:lang w:val="el-GR"/>
              </w:rPr>
              <w:t xml:space="preserve">. Να διατίθενται σε συσκευασία των 10 </w:t>
            </w:r>
            <w:r w:rsidRPr="00D73157">
              <w:rPr>
                <w:rFonts w:asciiTheme="minorHAnsi" w:hAnsiTheme="minorHAnsi" w:cstheme="minorHAnsi"/>
                <w:sz w:val="20"/>
                <w:szCs w:val="20"/>
              </w:rPr>
              <w:t>racks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w:t>
            </w:r>
            <w:r w:rsidRPr="00D73157">
              <w:rPr>
                <w:rFonts w:asciiTheme="minorHAnsi" w:hAnsiTheme="minorHAnsi" w:cstheme="minorHAnsi"/>
                <w:sz w:val="20"/>
                <w:szCs w:val="20"/>
                <w:lang w:val="el-GR"/>
              </w:rPr>
              <w:t xml:space="preserve"> 96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‍12</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Φορείς</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με</w:t>
            </w:r>
            <w:proofErr w:type="spellEnd"/>
            <w:r w:rsidRPr="00D73157">
              <w:rPr>
                <w:rFonts w:asciiTheme="minorHAnsi" w:hAnsiTheme="minorHAnsi" w:cstheme="minorHAnsi"/>
                <w:sz w:val="20"/>
                <w:szCs w:val="20"/>
              </w:rPr>
              <w:t xml:space="preserve"> filter tips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20 </w:t>
            </w:r>
            <w:proofErr w:type="spellStart"/>
            <w:r w:rsidRPr="00D73157">
              <w:rPr>
                <w:rFonts w:asciiTheme="minorHAnsi" w:hAnsiTheme="minorHAnsi" w:cstheme="minorHAnsi"/>
                <w:sz w:val="20"/>
                <w:szCs w:val="20"/>
              </w:rPr>
              <w:t>μl</w:t>
            </w:r>
            <w:proofErr w:type="spellEnd"/>
            <w:r w:rsidRPr="00D73157">
              <w:rPr>
                <w:rFonts w:asciiTheme="minorHAnsi" w:hAnsiTheme="minorHAnsi" w:cstheme="minorHAnsi"/>
                <w:sz w:val="20"/>
                <w:szCs w:val="20"/>
              </w:rPr>
              <w:t>- refill system (10 refill racks x 96 tips)</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έως 55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Να είναι κατάλληλο για εύρος όγκων 0,1-20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Να είναι αποστειρωμένα ανά ένα φορέα. Να διαθέτουν </w:t>
            </w:r>
            <w:proofErr w:type="spellStart"/>
            <w:r w:rsidRPr="00D73157">
              <w:rPr>
                <w:rFonts w:asciiTheme="minorHAnsi" w:hAnsiTheme="minorHAnsi" w:cstheme="minorHAnsi"/>
                <w:sz w:val="20"/>
                <w:szCs w:val="20"/>
                <w:lang w:val="el-GR"/>
              </w:rPr>
              <w:t>anti-aerosol</w:t>
            </w:r>
            <w:proofErr w:type="spellEnd"/>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είναι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Dnase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genomic</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protein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Κατάλληλα για τοποθέτηση εντός κενών εξωτερικών κουτιών για </w:t>
            </w:r>
            <w:proofErr w:type="spellStart"/>
            <w:r w:rsidRPr="00D73157">
              <w:rPr>
                <w:rFonts w:asciiTheme="minorHAnsi" w:hAnsiTheme="minorHAnsi" w:cstheme="minorHAnsi"/>
                <w:sz w:val="20"/>
                <w:szCs w:val="20"/>
                <w:lang w:val="el-GR"/>
              </w:rPr>
              <w:t>filter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αντίστοιχου όγκου .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Eppendorf</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Gilson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Nichiryo</w:t>
            </w:r>
            <w:proofErr w:type="spellEnd"/>
            <w:r w:rsidRPr="00D73157">
              <w:rPr>
                <w:rFonts w:asciiTheme="minorHAnsi" w:hAnsiTheme="minorHAnsi" w:cstheme="minorHAnsi"/>
                <w:sz w:val="20"/>
                <w:szCs w:val="20"/>
                <w:lang w:val="el-GR"/>
              </w:rPr>
              <w:t xml:space="preserve">. Να διατίθενται σε συσκευασία των 10 </w:t>
            </w:r>
            <w:proofErr w:type="spellStart"/>
            <w:r w:rsidRPr="00D73157">
              <w:rPr>
                <w:rFonts w:asciiTheme="minorHAnsi" w:hAnsiTheme="minorHAnsi" w:cstheme="minorHAnsi"/>
                <w:sz w:val="20"/>
                <w:szCs w:val="20"/>
                <w:lang w:val="el-GR"/>
              </w:rPr>
              <w:t>refill</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racks</w:t>
            </w:r>
            <w:proofErr w:type="spellEnd"/>
            <w:r w:rsidRPr="00D73157">
              <w:rPr>
                <w:rFonts w:asciiTheme="minorHAnsi" w:hAnsiTheme="minorHAnsi" w:cstheme="minorHAnsi"/>
                <w:sz w:val="20"/>
                <w:szCs w:val="20"/>
                <w:lang w:val="el-GR"/>
              </w:rPr>
              <w:t xml:space="preserve"> x 96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‍13</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r w:rsidRPr="00D73157">
              <w:rPr>
                <w:rFonts w:asciiTheme="minorHAnsi" w:hAnsiTheme="minorHAnsi" w:cstheme="minorHAnsi"/>
                <w:sz w:val="20"/>
                <w:szCs w:val="20"/>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100 </w:t>
            </w:r>
            <w:proofErr w:type="spellStart"/>
            <w:r w:rsidRPr="00D73157">
              <w:rPr>
                <w:rFonts w:asciiTheme="minorHAnsi" w:hAnsiTheme="minorHAnsi" w:cstheme="minorHAnsi"/>
                <w:sz w:val="20"/>
                <w:szCs w:val="20"/>
              </w:rPr>
              <w:t>μl</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τουλάχιστον 53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Να είναι κατάλληλο για εύρος όγκων 10-100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Να είναι αποστειρωμένα ανά ένα </w:t>
            </w:r>
            <w:proofErr w:type="spellStart"/>
            <w:r w:rsidRPr="00D73157">
              <w:rPr>
                <w:rFonts w:asciiTheme="minorHAnsi" w:hAnsiTheme="minorHAnsi" w:cstheme="minorHAnsi"/>
                <w:sz w:val="20"/>
                <w:szCs w:val="20"/>
                <w:lang w:val="el-GR"/>
              </w:rPr>
              <w:t>rack</w:t>
            </w:r>
            <w:proofErr w:type="spellEnd"/>
            <w:r w:rsidRPr="00D73157">
              <w:rPr>
                <w:rFonts w:asciiTheme="minorHAnsi" w:hAnsiTheme="minorHAnsi" w:cstheme="minorHAnsi"/>
                <w:sz w:val="20"/>
                <w:szCs w:val="20"/>
                <w:lang w:val="el-GR"/>
              </w:rPr>
              <w:t xml:space="preserve"> Να διαθέτουν </w:t>
            </w:r>
            <w:proofErr w:type="spellStart"/>
            <w:r w:rsidRPr="00D73157">
              <w:rPr>
                <w:rFonts w:asciiTheme="minorHAnsi" w:hAnsiTheme="minorHAnsi" w:cstheme="minorHAnsi"/>
                <w:sz w:val="20"/>
                <w:szCs w:val="20"/>
                <w:lang w:val="el-GR"/>
              </w:rPr>
              <w:t>anti-aerosol</w:t>
            </w:r>
            <w:proofErr w:type="spellEnd"/>
            <w:r w:rsidRPr="00D73157">
              <w:rPr>
                <w:rFonts w:asciiTheme="minorHAnsi" w:hAnsiTheme="minorHAnsi" w:cstheme="minorHAnsi"/>
                <w:sz w:val="20"/>
                <w:szCs w:val="20"/>
                <w:lang w:val="el-GR"/>
              </w:rPr>
              <w:t xml:space="preserve"> φίλτρο για αποφυγή επιμολύνσεων μεταξύ δειγμάτων. </w:t>
            </w:r>
            <w:proofErr w:type="spellStart"/>
            <w:r w:rsidRPr="00D73157">
              <w:rPr>
                <w:rFonts w:asciiTheme="minorHAnsi" w:hAnsiTheme="minorHAnsi" w:cstheme="minorHAnsi"/>
                <w:sz w:val="20"/>
                <w:szCs w:val="20"/>
                <w:lang w:val="el-GR"/>
              </w:rPr>
              <w:t>Nα</w:t>
            </w:r>
            <w:proofErr w:type="spellEnd"/>
            <w:r w:rsidRPr="00D73157">
              <w:rPr>
                <w:rFonts w:asciiTheme="minorHAnsi" w:hAnsiTheme="minorHAnsi" w:cstheme="minorHAnsi"/>
                <w:sz w:val="20"/>
                <w:szCs w:val="20"/>
                <w:lang w:val="el-GR"/>
              </w:rPr>
              <w:t xml:space="preserve"> είναι τελείως διαφανή για εύκολο έλεγχο του υγρού στο εσωτερικό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έχουν διαβαθμίσεις για τον </w:t>
            </w:r>
            <w:r w:rsidRPr="00D73157">
              <w:rPr>
                <w:rFonts w:asciiTheme="minorHAnsi" w:hAnsiTheme="minorHAnsi" w:cstheme="minorHAnsi"/>
                <w:sz w:val="20"/>
                <w:szCs w:val="20"/>
                <w:lang w:val="el-GR"/>
              </w:rPr>
              <w:lastRenderedPageBreak/>
              <w:t xml:space="preserve">έλεγχο του όγκου. Να είναι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Dnase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genomic</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protein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O εσωτερικός φορέας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μπορεί να αποσπαστεί για τοποθέτηση ανταλλακτικού φορέα με νέα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χωρίς την ανάγκη απόρριψης του εξωτερικού κουτιού.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Eppendorf</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Gilson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Nichiryo</w:t>
            </w:r>
            <w:proofErr w:type="spellEnd"/>
            <w:r w:rsidRPr="00D73157">
              <w:rPr>
                <w:rFonts w:asciiTheme="minorHAnsi" w:hAnsiTheme="minorHAnsi" w:cstheme="minorHAnsi"/>
                <w:sz w:val="20"/>
                <w:szCs w:val="20"/>
                <w:lang w:val="el-GR"/>
              </w:rPr>
              <w:t xml:space="preserve">. Να διατίθενται σε συσκευασία των 10 </w:t>
            </w:r>
            <w:proofErr w:type="spellStart"/>
            <w:r w:rsidRPr="00D73157">
              <w:rPr>
                <w:rFonts w:asciiTheme="minorHAnsi" w:hAnsiTheme="minorHAnsi" w:cstheme="minorHAnsi"/>
                <w:sz w:val="20"/>
                <w:szCs w:val="20"/>
                <w:lang w:val="el-GR"/>
              </w:rPr>
              <w:t>racks</w:t>
            </w:r>
            <w:proofErr w:type="spellEnd"/>
            <w:r w:rsidRPr="00D73157">
              <w:rPr>
                <w:rFonts w:asciiTheme="minorHAnsi" w:hAnsiTheme="minorHAnsi" w:cstheme="minorHAnsi"/>
                <w:sz w:val="20"/>
                <w:szCs w:val="20"/>
                <w:lang w:val="el-GR"/>
              </w:rPr>
              <w:t xml:space="preserve"> x 96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‍14</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Φορείς</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με</w:t>
            </w:r>
            <w:proofErr w:type="spellEnd"/>
            <w:r w:rsidRPr="00D73157">
              <w:rPr>
                <w:rFonts w:asciiTheme="minorHAnsi" w:hAnsiTheme="minorHAnsi" w:cstheme="minorHAnsi"/>
                <w:sz w:val="20"/>
                <w:szCs w:val="20"/>
              </w:rPr>
              <w:t xml:space="preserve"> filter tips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100 </w:t>
            </w:r>
            <w:proofErr w:type="spellStart"/>
            <w:r w:rsidRPr="00D73157">
              <w:rPr>
                <w:rFonts w:asciiTheme="minorHAnsi" w:hAnsiTheme="minorHAnsi" w:cstheme="minorHAnsi"/>
                <w:sz w:val="20"/>
                <w:szCs w:val="20"/>
              </w:rPr>
              <w:t>μl</w:t>
            </w:r>
            <w:proofErr w:type="spellEnd"/>
            <w:r w:rsidRPr="00D73157">
              <w:rPr>
                <w:rFonts w:asciiTheme="minorHAnsi" w:hAnsiTheme="minorHAnsi" w:cstheme="minorHAnsi"/>
                <w:sz w:val="20"/>
                <w:szCs w:val="20"/>
              </w:rPr>
              <w:t>- refill system (10 refill racks x 96 tips)</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τουλάχιστον 53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Να είναι κατάλληλο για εύρος όγκων 10-100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Να είναι αποστειρωμένα ανά ένα φορέα. Να διαθέτουν </w:t>
            </w:r>
            <w:proofErr w:type="spellStart"/>
            <w:r w:rsidRPr="00D73157">
              <w:rPr>
                <w:rFonts w:asciiTheme="minorHAnsi" w:hAnsiTheme="minorHAnsi" w:cstheme="minorHAnsi"/>
                <w:sz w:val="20"/>
                <w:szCs w:val="20"/>
                <w:lang w:val="el-GR"/>
              </w:rPr>
              <w:t>anti-aerosol</w:t>
            </w:r>
            <w:proofErr w:type="spellEnd"/>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έχουν διαβαθμίσεις για τον έλεγχο του όγκου. Να είναι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Dnase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genomic</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protein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Κατάλληλα για τοποθέτηση εντός κενών εξωτερικών κουτιών για </w:t>
            </w:r>
            <w:proofErr w:type="spellStart"/>
            <w:r w:rsidRPr="00D73157">
              <w:rPr>
                <w:rFonts w:asciiTheme="minorHAnsi" w:hAnsiTheme="minorHAnsi" w:cstheme="minorHAnsi"/>
                <w:sz w:val="20"/>
                <w:szCs w:val="20"/>
                <w:lang w:val="el-GR"/>
              </w:rPr>
              <w:t>filter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αντίστοιχου όγκου.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Eppendorf</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Gilson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Nichiryo</w:t>
            </w:r>
            <w:proofErr w:type="spellEnd"/>
            <w:r w:rsidRPr="00D73157">
              <w:rPr>
                <w:rFonts w:asciiTheme="minorHAnsi" w:hAnsiTheme="minorHAnsi" w:cstheme="minorHAnsi"/>
                <w:sz w:val="20"/>
                <w:szCs w:val="20"/>
                <w:lang w:val="el-GR"/>
              </w:rPr>
              <w:t xml:space="preserve">. Να διατίθενται σε συσκευασία των 10 </w:t>
            </w:r>
            <w:proofErr w:type="spellStart"/>
            <w:r w:rsidRPr="00D73157">
              <w:rPr>
                <w:rFonts w:asciiTheme="minorHAnsi" w:hAnsiTheme="minorHAnsi" w:cstheme="minorHAnsi"/>
                <w:sz w:val="20"/>
                <w:szCs w:val="20"/>
                <w:lang w:val="el-GR"/>
              </w:rPr>
              <w:t>refill</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racks</w:t>
            </w:r>
            <w:proofErr w:type="spellEnd"/>
            <w:r w:rsidRPr="00D73157">
              <w:rPr>
                <w:rFonts w:asciiTheme="minorHAnsi" w:hAnsiTheme="minorHAnsi" w:cstheme="minorHAnsi"/>
                <w:sz w:val="20"/>
                <w:szCs w:val="20"/>
                <w:lang w:val="el-GR"/>
              </w:rPr>
              <w:t xml:space="preserve"> x 96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‍15</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r w:rsidRPr="00D73157">
              <w:rPr>
                <w:rFonts w:asciiTheme="minorHAnsi" w:hAnsiTheme="minorHAnsi" w:cstheme="minorHAnsi"/>
                <w:sz w:val="20"/>
                <w:szCs w:val="20"/>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200 </w:t>
            </w:r>
            <w:proofErr w:type="spellStart"/>
            <w:r w:rsidRPr="00D73157">
              <w:rPr>
                <w:rFonts w:asciiTheme="minorHAnsi" w:hAnsiTheme="minorHAnsi" w:cstheme="minorHAnsi"/>
                <w:sz w:val="20"/>
                <w:szCs w:val="20"/>
              </w:rPr>
              <w:t>μl</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n-US"/>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lang w:val="en-US"/>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lang w:val="en-US"/>
              </w:rPr>
              <w:t xml:space="preserve"> 200 </w:t>
            </w:r>
            <w:r w:rsidRPr="00D73157">
              <w:rPr>
                <w:rFonts w:asciiTheme="minorHAnsi" w:hAnsiTheme="minorHAnsi" w:cstheme="minorHAnsi"/>
                <w:sz w:val="20"/>
                <w:szCs w:val="20"/>
              </w:rPr>
              <w:t>μ</w:t>
            </w:r>
            <w:r w:rsidRPr="00D73157">
              <w:rPr>
                <w:rFonts w:asciiTheme="minorHAnsi" w:hAnsiTheme="minorHAnsi" w:cstheme="minorHAnsi"/>
                <w:sz w:val="20"/>
                <w:szCs w:val="20"/>
                <w:lang w:val="en-US"/>
              </w:rPr>
              <w:t xml:space="preserve">l. </w:t>
            </w:r>
            <w:r w:rsidRPr="00D73157">
              <w:rPr>
                <w:rFonts w:asciiTheme="minorHAnsi" w:hAnsiTheme="minorHAnsi" w:cstheme="minorHAnsi"/>
                <w:sz w:val="20"/>
                <w:szCs w:val="20"/>
                <w:lang w:val="el-GR"/>
              </w:rPr>
              <w:t xml:space="preserve">Να έχουν μήκος έως 55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Να είναι κατάλληλο για εύρος όγκων 1-200 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Να είναι αποστειρωμένα ανά ένα </w:t>
            </w:r>
            <w:r w:rsidRPr="00D73157">
              <w:rPr>
                <w:rFonts w:asciiTheme="minorHAnsi" w:hAnsiTheme="minorHAnsi" w:cstheme="minorHAnsi"/>
                <w:sz w:val="20"/>
                <w:szCs w:val="20"/>
              </w:rPr>
              <w:t>rack</w:t>
            </w:r>
            <w:r w:rsidRPr="00D73157">
              <w:rPr>
                <w:rFonts w:asciiTheme="minorHAnsi" w:hAnsiTheme="minorHAnsi" w:cstheme="minorHAnsi"/>
                <w:sz w:val="20"/>
                <w:szCs w:val="20"/>
                <w:lang w:val="el-GR"/>
              </w:rPr>
              <w:t xml:space="preserve">. Να διαθέτουν </w:t>
            </w:r>
            <w:r w:rsidRPr="00D73157">
              <w:rPr>
                <w:rFonts w:asciiTheme="minorHAnsi" w:hAnsiTheme="minorHAnsi" w:cstheme="minorHAnsi"/>
                <w:sz w:val="20"/>
                <w:szCs w:val="20"/>
              </w:rPr>
              <w:t>anti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aerosol</w:t>
            </w:r>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Να</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είν</w:t>
            </w:r>
            <w:proofErr w:type="spellEnd"/>
            <w:r w:rsidRPr="00D73157">
              <w:rPr>
                <w:rFonts w:asciiTheme="minorHAnsi" w:hAnsiTheme="minorHAnsi" w:cstheme="minorHAnsi"/>
                <w:sz w:val="20"/>
                <w:szCs w:val="20"/>
              </w:rPr>
              <w:t>αι</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lang w:val="en-US"/>
              </w:rPr>
              <w:t>Rnase</w:t>
            </w:r>
            <w:proofErr w:type="spellEnd"/>
            <w:r w:rsidRPr="00D73157">
              <w:rPr>
                <w:rFonts w:asciiTheme="minorHAnsi" w:hAnsiTheme="minorHAnsi" w:cstheme="minorHAnsi"/>
                <w:sz w:val="20"/>
                <w:szCs w:val="20"/>
                <w:lang w:val="en-US"/>
              </w:rPr>
              <w:t xml:space="preserve"> free, </w:t>
            </w:r>
            <w:proofErr w:type="spellStart"/>
            <w:r w:rsidRPr="00D73157">
              <w:rPr>
                <w:rFonts w:asciiTheme="minorHAnsi" w:hAnsiTheme="minorHAnsi" w:cstheme="minorHAnsi"/>
                <w:sz w:val="20"/>
                <w:szCs w:val="20"/>
                <w:lang w:val="en-US"/>
              </w:rPr>
              <w:t>Dnase</w:t>
            </w:r>
            <w:proofErr w:type="spellEnd"/>
            <w:r w:rsidRPr="00D73157">
              <w:rPr>
                <w:rFonts w:asciiTheme="minorHAnsi" w:hAnsiTheme="minorHAnsi" w:cstheme="minorHAnsi"/>
                <w:sz w:val="20"/>
                <w:szCs w:val="20"/>
                <w:lang w:val="en-US"/>
              </w:rPr>
              <w:t xml:space="preserve"> free, genomic DNA free </w:t>
            </w:r>
            <w:r w:rsidRPr="00D73157">
              <w:rPr>
                <w:rFonts w:asciiTheme="minorHAnsi" w:hAnsiTheme="minorHAnsi" w:cstheme="minorHAnsi"/>
                <w:sz w:val="20"/>
                <w:szCs w:val="20"/>
              </w:rPr>
              <w:t>και</w:t>
            </w:r>
            <w:r w:rsidRPr="00D73157">
              <w:rPr>
                <w:rFonts w:asciiTheme="minorHAnsi" w:hAnsiTheme="minorHAnsi" w:cstheme="minorHAnsi"/>
                <w:sz w:val="20"/>
                <w:szCs w:val="20"/>
                <w:lang w:val="en-US"/>
              </w:rPr>
              <w:t xml:space="preserve"> protein free. </w:t>
            </w:r>
            <w:r w:rsidRPr="00D73157">
              <w:rPr>
                <w:rFonts w:asciiTheme="minorHAnsi" w:hAnsiTheme="minorHAnsi" w:cstheme="minorHAnsi"/>
                <w:sz w:val="20"/>
                <w:szCs w:val="20"/>
              </w:rPr>
              <w:t>O</w:t>
            </w:r>
            <w:r w:rsidRPr="00D73157">
              <w:rPr>
                <w:rFonts w:asciiTheme="minorHAnsi" w:hAnsiTheme="minorHAnsi" w:cstheme="minorHAnsi"/>
                <w:sz w:val="20"/>
                <w:szCs w:val="20"/>
                <w:lang w:val="el-GR"/>
              </w:rPr>
              <w:t xml:space="preserve"> εσωτερικός φορέας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να μπορεί να αποσπαστεί για τοποθέτηση ανταλλακτικού φορέα με νέα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χωρίς την ανάγκη απόρριψης του εξωτερικού κουτιού.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Eppendorf</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Finnpipette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Gilson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Nichiryo</w:t>
            </w:r>
            <w:proofErr w:type="spellEnd"/>
            <w:r w:rsidRPr="00D73157">
              <w:rPr>
                <w:rFonts w:asciiTheme="minorHAnsi" w:hAnsiTheme="minorHAnsi" w:cstheme="minorHAnsi"/>
                <w:sz w:val="20"/>
                <w:szCs w:val="20"/>
                <w:lang w:val="el-GR"/>
              </w:rPr>
              <w:t xml:space="preserve">. Να διατίθενται σε συσκευασία των 10 </w:t>
            </w:r>
            <w:r w:rsidRPr="00D73157">
              <w:rPr>
                <w:rFonts w:asciiTheme="minorHAnsi" w:hAnsiTheme="minorHAnsi" w:cstheme="minorHAnsi"/>
                <w:sz w:val="20"/>
                <w:szCs w:val="20"/>
              </w:rPr>
              <w:t>racks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w:t>
            </w:r>
            <w:r w:rsidRPr="00D73157">
              <w:rPr>
                <w:rFonts w:asciiTheme="minorHAnsi" w:hAnsiTheme="minorHAnsi" w:cstheme="minorHAnsi"/>
                <w:sz w:val="20"/>
                <w:szCs w:val="20"/>
                <w:lang w:val="el-GR"/>
              </w:rPr>
              <w:t xml:space="preserve"> 96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‍16</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Φορείς</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με</w:t>
            </w:r>
            <w:proofErr w:type="spellEnd"/>
            <w:r w:rsidRPr="00D73157">
              <w:rPr>
                <w:rFonts w:asciiTheme="minorHAnsi" w:hAnsiTheme="minorHAnsi" w:cstheme="minorHAnsi"/>
                <w:sz w:val="20"/>
                <w:szCs w:val="20"/>
              </w:rPr>
              <w:t xml:space="preserve"> filter tips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200 </w:t>
            </w:r>
            <w:proofErr w:type="spellStart"/>
            <w:r w:rsidRPr="00D73157">
              <w:rPr>
                <w:rFonts w:asciiTheme="minorHAnsi" w:hAnsiTheme="minorHAnsi" w:cstheme="minorHAnsi"/>
                <w:sz w:val="20"/>
                <w:szCs w:val="20"/>
              </w:rPr>
              <w:t>μl</w:t>
            </w:r>
            <w:proofErr w:type="spellEnd"/>
            <w:r w:rsidRPr="00D73157">
              <w:rPr>
                <w:rFonts w:asciiTheme="minorHAnsi" w:hAnsiTheme="minorHAnsi" w:cstheme="minorHAnsi"/>
                <w:sz w:val="20"/>
                <w:szCs w:val="20"/>
              </w:rPr>
              <w:t>- refill system (10 refill racks x 96 tips)</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έως 55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Να είναι κατάλληλο για εύρος όγκων 1-200 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Να είναι αποστειρωμένα ανά ένα φορέα. Να διαθέτουν </w:t>
            </w:r>
            <w:r w:rsidRPr="00D73157">
              <w:rPr>
                <w:rFonts w:asciiTheme="minorHAnsi" w:hAnsiTheme="minorHAnsi" w:cstheme="minorHAnsi"/>
                <w:sz w:val="20"/>
                <w:szCs w:val="20"/>
              </w:rPr>
              <w:t>anti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aerosol</w:t>
            </w:r>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w:t>
            </w:r>
            <w:r w:rsidRPr="00D73157">
              <w:rPr>
                <w:rFonts w:asciiTheme="minorHAnsi" w:hAnsiTheme="minorHAnsi" w:cstheme="minorHAnsi"/>
                <w:sz w:val="20"/>
                <w:szCs w:val="20"/>
                <w:lang w:val="el-GR"/>
              </w:rPr>
              <w:lastRenderedPageBreak/>
              <w:t xml:space="preserve">διαφανή για εύκολο έλεγχο του υγρού στο εσωτερικό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Να</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rPr>
              <w:t>είν</w:t>
            </w:r>
            <w:proofErr w:type="spellEnd"/>
            <w:r w:rsidRPr="00D73157">
              <w:rPr>
                <w:rFonts w:asciiTheme="minorHAnsi" w:hAnsiTheme="minorHAnsi" w:cstheme="minorHAnsi"/>
                <w:sz w:val="20"/>
                <w:szCs w:val="20"/>
              </w:rPr>
              <w:t>αι</w:t>
            </w:r>
            <w:r w:rsidRPr="00D73157">
              <w:rPr>
                <w:rFonts w:asciiTheme="minorHAnsi" w:hAnsiTheme="minorHAnsi" w:cstheme="minorHAnsi"/>
                <w:sz w:val="20"/>
                <w:szCs w:val="20"/>
                <w:lang w:val="en-US"/>
              </w:rPr>
              <w:t xml:space="preserve"> </w:t>
            </w:r>
            <w:proofErr w:type="spellStart"/>
            <w:r w:rsidRPr="00D73157">
              <w:rPr>
                <w:rFonts w:asciiTheme="minorHAnsi" w:hAnsiTheme="minorHAnsi" w:cstheme="minorHAnsi"/>
                <w:sz w:val="20"/>
                <w:szCs w:val="20"/>
                <w:lang w:val="en-US"/>
              </w:rPr>
              <w:t>Rnase</w:t>
            </w:r>
            <w:proofErr w:type="spellEnd"/>
            <w:r w:rsidRPr="00D73157">
              <w:rPr>
                <w:rFonts w:asciiTheme="minorHAnsi" w:hAnsiTheme="minorHAnsi" w:cstheme="minorHAnsi"/>
                <w:sz w:val="20"/>
                <w:szCs w:val="20"/>
                <w:lang w:val="en-US"/>
              </w:rPr>
              <w:t xml:space="preserve"> free, </w:t>
            </w:r>
            <w:proofErr w:type="spellStart"/>
            <w:r w:rsidRPr="00D73157">
              <w:rPr>
                <w:rFonts w:asciiTheme="minorHAnsi" w:hAnsiTheme="minorHAnsi" w:cstheme="minorHAnsi"/>
                <w:sz w:val="20"/>
                <w:szCs w:val="20"/>
                <w:lang w:val="en-US"/>
              </w:rPr>
              <w:t>Dnase</w:t>
            </w:r>
            <w:proofErr w:type="spellEnd"/>
            <w:r w:rsidRPr="00D73157">
              <w:rPr>
                <w:rFonts w:asciiTheme="minorHAnsi" w:hAnsiTheme="minorHAnsi" w:cstheme="minorHAnsi"/>
                <w:sz w:val="20"/>
                <w:szCs w:val="20"/>
                <w:lang w:val="en-US"/>
              </w:rPr>
              <w:t xml:space="preserve"> free, genomic DNA free </w:t>
            </w:r>
            <w:r w:rsidRPr="00D73157">
              <w:rPr>
                <w:rFonts w:asciiTheme="minorHAnsi" w:hAnsiTheme="minorHAnsi" w:cstheme="minorHAnsi"/>
                <w:sz w:val="20"/>
                <w:szCs w:val="20"/>
              </w:rPr>
              <w:t>και</w:t>
            </w:r>
            <w:r w:rsidRPr="00D73157">
              <w:rPr>
                <w:rFonts w:asciiTheme="minorHAnsi" w:hAnsiTheme="minorHAnsi" w:cstheme="minorHAnsi"/>
                <w:sz w:val="20"/>
                <w:szCs w:val="20"/>
                <w:lang w:val="en-US"/>
              </w:rPr>
              <w:t xml:space="preserve"> protein free. </w:t>
            </w:r>
            <w:r w:rsidRPr="00D73157">
              <w:rPr>
                <w:rFonts w:asciiTheme="minorHAnsi" w:hAnsiTheme="minorHAnsi" w:cstheme="minorHAnsi"/>
                <w:sz w:val="20"/>
                <w:szCs w:val="20"/>
                <w:lang w:val="el-GR"/>
              </w:rPr>
              <w:t xml:space="preserve">Κατάλληλα για τοποθέτηση εντός κενών εξωτερικών κουτιών για </w:t>
            </w:r>
            <w:r w:rsidRPr="00D73157">
              <w:rPr>
                <w:rFonts w:asciiTheme="minorHAnsi" w:hAnsiTheme="minorHAnsi" w:cstheme="minorHAnsi"/>
                <w:sz w:val="20"/>
                <w:szCs w:val="20"/>
              </w:rPr>
              <w:t>filter</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αντίστοιχου όγκου.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Eppendorf</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Finnpipette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Gilson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Nichiryo</w:t>
            </w:r>
            <w:proofErr w:type="spellEnd"/>
            <w:r w:rsidRPr="00D73157">
              <w:rPr>
                <w:rFonts w:asciiTheme="minorHAnsi" w:hAnsiTheme="minorHAnsi" w:cstheme="minorHAnsi"/>
                <w:sz w:val="20"/>
                <w:szCs w:val="20"/>
                <w:lang w:val="el-GR"/>
              </w:rPr>
              <w:t xml:space="preserve">. Να διατίθενται σε συσκευασία των 10 </w:t>
            </w:r>
            <w:r w:rsidRPr="00D73157">
              <w:rPr>
                <w:rFonts w:asciiTheme="minorHAnsi" w:hAnsiTheme="minorHAnsi" w:cstheme="minorHAnsi"/>
                <w:sz w:val="20"/>
                <w:szCs w:val="20"/>
              </w:rPr>
              <w:t>refill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racks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w:t>
            </w:r>
            <w:r w:rsidRPr="00D73157">
              <w:rPr>
                <w:rFonts w:asciiTheme="minorHAnsi" w:hAnsiTheme="minorHAnsi" w:cstheme="minorHAnsi"/>
                <w:sz w:val="20"/>
                <w:szCs w:val="20"/>
                <w:lang w:val="el-GR"/>
              </w:rPr>
              <w:t xml:space="preserve"> 96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‍17</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r w:rsidRPr="00D73157">
              <w:rPr>
                <w:rFonts w:asciiTheme="minorHAnsi" w:hAnsiTheme="minorHAnsi" w:cstheme="minorHAnsi"/>
                <w:sz w:val="20"/>
                <w:szCs w:val="20"/>
              </w:rPr>
              <w:t xml:space="preserve">Filter tips </w:t>
            </w:r>
            <w:proofErr w:type="spellStart"/>
            <w:r w:rsidRPr="00D73157">
              <w:rPr>
                <w:rFonts w:asciiTheme="minorHAnsi" w:hAnsiTheme="minorHAnsi" w:cstheme="minorHAnsi"/>
                <w:sz w:val="20"/>
                <w:szCs w:val="20"/>
              </w:rPr>
              <w:t>σε</w:t>
            </w:r>
            <w:proofErr w:type="spellEnd"/>
            <w:r w:rsidRPr="00D73157">
              <w:rPr>
                <w:rFonts w:asciiTheme="minorHAnsi" w:hAnsiTheme="minorHAnsi" w:cstheme="minorHAnsi"/>
                <w:sz w:val="20"/>
                <w:szCs w:val="20"/>
              </w:rPr>
              <w:t xml:space="preserve"> racks,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1000 </w:t>
            </w:r>
            <w:proofErr w:type="spellStart"/>
            <w:r w:rsidRPr="00D73157">
              <w:rPr>
                <w:rFonts w:asciiTheme="minorHAnsi" w:hAnsiTheme="minorHAnsi" w:cstheme="minorHAnsi"/>
                <w:sz w:val="20"/>
                <w:szCs w:val="20"/>
              </w:rPr>
              <w:t>μl</w:t>
            </w:r>
            <w:proofErr w:type="spellEnd"/>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τουλάχιστον 80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Να είναι κατάλληλο για εύρος όγκων 100-1000 μ</w:t>
            </w:r>
            <w:r w:rsidRPr="00D73157">
              <w:rPr>
                <w:rFonts w:asciiTheme="minorHAnsi" w:hAnsiTheme="minorHAnsi" w:cstheme="minorHAnsi"/>
                <w:sz w:val="20"/>
                <w:szCs w:val="20"/>
              </w:rPr>
              <w:t>l</w:t>
            </w:r>
            <w:r w:rsidRPr="00D73157">
              <w:rPr>
                <w:rFonts w:asciiTheme="minorHAnsi" w:hAnsiTheme="minorHAnsi" w:cstheme="minorHAnsi"/>
                <w:sz w:val="20"/>
                <w:szCs w:val="20"/>
                <w:lang w:val="el-GR"/>
              </w:rPr>
              <w:t xml:space="preserve">. Να είναι αποστειρωμένα ανά ένα </w:t>
            </w:r>
            <w:r w:rsidRPr="00D73157">
              <w:rPr>
                <w:rFonts w:asciiTheme="minorHAnsi" w:hAnsiTheme="minorHAnsi" w:cstheme="minorHAnsi"/>
                <w:sz w:val="20"/>
                <w:szCs w:val="20"/>
              </w:rPr>
              <w:t>rack</w:t>
            </w:r>
            <w:r w:rsidRPr="00D73157">
              <w:rPr>
                <w:rFonts w:asciiTheme="minorHAnsi" w:hAnsiTheme="minorHAnsi" w:cstheme="minorHAnsi"/>
                <w:sz w:val="20"/>
                <w:szCs w:val="20"/>
                <w:lang w:val="el-GR"/>
              </w:rPr>
              <w:t xml:space="preserve">. Να διαθέτουν </w:t>
            </w:r>
            <w:r w:rsidRPr="00D73157">
              <w:rPr>
                <w:rFonts w:asciiTheme="minorHAnsi" w:hAnsiTheme="minorHAnsi" w:cstheme="minorHAnsi"/>
                <w:sz w:val="20"/>
                <w:szCs w:val="20"/>
              </w:rPr>
              <w:t>anti</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aerosol</w:t>
            </w:r>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Να έχουν διαβαθμίσεις για τον έλεγχο του όγκου. Να είναι </w:t>
            </w:r>
            <w:proofErr w:type="spellStart"/>
            <w:r w:rsidRPr="00D73157">
              <w:rPr>
                <w:rFonts w:asciiTheme="minorHAnsi" w:hAnsiTheme="minorHAnsi" w:cstheme="minorHAnsi"/>
                <w:sz w:val="20"/>
                <w:szCs w:val="20"/>
                <w:lang w:val="en-US"/>
              </w:rPr>
              <w:t>Rnase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n-US"/>
              </w:rPr>
              <w:t>Dnase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genomic</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DNA</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και </w:t>
            </w:r>
            <w:r w:rsidRPr="00D73157">
              <w:rPr>
                <w:rFonts w:asciiTheme="minorHAnsi" w:hAnsiTheme="minorHAnsi" w:cstheme="minorHAnsi"/>
                <w:sz w:val="20"/>
                <w:szCs w:val="20"/>
                <w:lang w:val="en-US"/>
              </w:rPr>
              <w:t>protein</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free</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O</w:t>
            </w:r>
            <w:r w:rsidRPr="00D73157">
              <w:rPr>
                <w:rFonts w:asciiTheme="minorHAnsi" w:hAnsiTheme="minorHAnsi" w:cstheme="minorHAnsi"/>
                <w:sz w:val="20"/>
                <w:szCs w:val="20"/>
                <w:lang w:val="el-GR"/>
              </w:rPr>
              <w:t xml:space="preserve"> εσωτερικός φορέας των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να μπορεί να αποσπαστεί για τοποθέτηση ανταλλακτικού φορέα με νέα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 xml:space="preserve"> χωρίς την ανάγκη απόρριψης του εξωτερικού κουτιού.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Eppendorf</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Finnpipette</w:t>
            </w:r>
            <w:proofErr w:type="spellEnd"/>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Gilson</w:t>
            </w:r>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rPr>
              <w:t>Nichiryo</w:t>
            </w:r>
            <w:proofErr w:type="spellEnd"/>
            <w:r w:rsidRPr="00D73157">
              <w:rPr>
                <w:rFonts w:asciiTheme="minorHAnsi" w:hAnsiTheme="minorHAnsi" w:cstheme="minorHAnsi"/>
                <w:sz w:val="20"/>
                <w:szCs w:val="20"/>
                <w:lang w:val="el-GR"/>
              </w:rPr>
              <w:t xml:space="preserve">. Να διατίθενται σε συσκευασία των 10 </w:t>
            </w:r>
            <w:r w:rsidRPr="00D73157">
              <w:rPr>
                <w:rFonts w:asciiTheme="minorHAnsi" w:hAnsiTheme="minorHAnsi" w:cstheme="minorHAnsi"/>
                <w:sz w:val="20"/>
                <w:szCs w:val="20"/>
              </w:rPr>
              <w:t>racks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x</w:t>
            </w:r>
            <w:r w:rsidRPr="00D73157">
              <w:rPr>
                <w:rFonts w:asciiTheme="minorHAnsi" w:hAnsiTheme="minorHAnsi" w:cstheme="minorHAnsi"/>
                <w:sz w:val="20"/>
                <w:szCs w:val="20"/>
                <w:lang w:val="el-GR"/>
              </w:rPr>
              <w:t xml:space="preserve"> 96 </w:t>
            </w:r>
            <w:r w:rsidRPr="00D73157">
              <w:rPr>
                <w:rFonts w:asciiTheme="minorHAnsi" w:hAnsiTheme="minorHAnsi" w:cstheme="minorHAnsi"/>
                <w:sz w:val="20"/>
                <w:szCs w:val="20"/>
              </w:rPr>
              <w:t>tips</w:t>
            </w:r>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‍18</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rPr>
            </w:pPr>
            <w:proofErr w:type="spellStart"/>
            <w:r w:rsidRPr="00D73157">
              <w:rPr>
                <w:rFonts w:asciiTheme="minorHAnsi" w:hAnsiTheme="minorHAnsi" w:cstheme="minorHAnsi"/>
                <w:sz w:val="20"/>
                <w:szCs w:val="20"/>
              </w:rPr>
              <w:t>Φορείς</w:t>
            </w:r>
            <w:proofErr w:type="spellEnd"/>
            <w:r w:rsidRPr="00D73157">
              <w:rPr>
                <w:rFonts w:asciiTheme="minorHAnsi" w:hAnsiTheme="minorHAnsi" w:cstheme="minorHAnsi"/>
                <w:sz w:val="20"/>
                <w:szCs w:val="20"/>
              </w:rPr>
              <w:t xml:space="preserve"> </w:t>
            </w:r>
            <w:proofErr w:type="spellStart"/>
            <w:r w:rsidRPr="00D73157">
              <w:rPr>
                <w:rFonts w:asciiTheme="minorHAnsi" w:hAnsiTheme="minorHAnsi" w:cstheme="minorHAnsi"/>
                <w:sz w:val="20"/>
                <w:szCs w:val="20"/>
              </w:rPr>
              <w:t>με</w:t>
            </w:r>
            <w:proofErr w:type="spellEnd"/>
            <w:r w:rsidRPr="00D73157">
              <w:rPr>
                <w:rFonts w:asciiTheme="minorHAnsi" w:hAnsiTheme="minorHAnsi" w:cstheme="minorHAnsi"/>
                <w:sz w:val="20"/>
                <w:szCs w:val="20"/>
              </w:rPr>
              <w:t xml:space="preserve"> filter tips </w:t>
            </w:r>
            <w:proofErr w:type="spellStart"/>
            <w:r w:rsidRPr="00D73157">
              <w:rPr>
                <w:rFonts w:asciiTheme="minorHAnsi" w:hAnsiTheme="minorHAnsi" w:cstheme="minorHAnsi"/>
                <w:sz w:val="20"/>
                <w:szCs w:val="20"/>
              </w:rPr>
              <w:t>όγκου</w:t>
            </w:r>
            <w:proofErr w:type="spellEnd"/>
            <w:r w:rsidRPr="00D73157">
              <w:rPr>
                <w:rFonts w:asciiTheme="minorHAnsi" w:hAnsiTheme="minorHAnsi" w:cstheme="minorHAnsi"/>
                <w:sz w:val="20"/>
                <w:szCs w:val="20"/>
              </w:rPr>
              <w:t xml:space="preserve"> 1000 </w:t>
            </w:r>
            <w:proofErr w:type="spellStart"/>
            <w:r w:rsidRPr="00D73157">
              <w:rPr>
                <w:rFonts w:asciiTheme="minorHAnsi" w:hAnsiTheme="minorHAnsi" w:cstheme="minorHAnsi"/>
                <w:sz w:val="20"/>
                <w:szCs w:val="20"/>
              </w:rPr>
              <w:t>μl</w:t>
            </w:r>
            <w:proofErr w:type="spellEnd"/>
            <w:r w:rsidRPr="00D73157">
              <w:rPr>
                <w:rFonts w:asciiTheme="minorHAnsi" w:hAnsiTheme="minorHAnsi" w:cstheme="minorHAnsi"/>
                <w:sz w:val="20"/>
                <w:szCs w:val="20"/>
              </w:rPr>
              <w:t>- refill system (10 refill racks x 96 tips)</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έχουν μήκος τουλάχιστον 80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Να είναι κατάλληλο για εύρος όγκων 100-1000 </w:t>
            </w:r>
            <w:proofErr w:type="spellStart"/>
            <w:r w:rsidRPr="00D73157">
              <w:rPr>
                <w:rFonts w:asciiTheme="minorHAnsi" w:hAnsiTheme="minorHAnsi" w:cstheme="minorHAnsi"/>
                <w:sz w:val="20"/>
                <w:szCs w:val="20"/>
                <w:lang w:val="el-GR"/>
              </w:rPr>
              <w:t>μl</w:t>
            </w:r>
            <w:proofErr w:type="spellEnd"/>
            <w:r w:rsidRPr="00D73157">
              <w:rPr>
                <w:rFonts w:asciiTheme="minorHAnsi" w:hAnsiTheme="minorHAnsi" w:cstheme="minorHAnsi"/>
                <w:sz w:val="20"/>
                <w:szCs w:val="20"/>
                <w:lang w:val="el-GR"/>
              </w:rPr>
              <w:t xml:space="preserve">. Να είναι αποστειρωμένα ανά ένα φορέα. Να διαθέτουν </w:t>
            </w:r>
            <w:proofErr w:type="spellStart"/>
            <w:r w:rsidRPr="00D73157">
              <w:rPr>
                <w:rFonts w:asciiTheme="minorHAnsi" w:hAnsiTheme="minorHAnsi" w:cstheme="minorHAnsi"/>
                <w:sz w:val="20"/>
                <w:szCs w:val="20"/>
                <w:lang w:val="el-GR"/>
              </w:rPr>
              <w:t>anti-aerosol</w:t>
            </w:r>
            <w:proofErr w:type="spellEnd"/>
            <w:r w:rsidRPr="00D73157">
              <w:rPr>
                <w:rFonts w:asciiTheme="minorHAnsi" w:hAnsiTheme="minorHAnsi" w:cstheme="minorHAnsi"/>
                <w:sz w:val="20"/>
                <w:szCs w:val="20"/>
                <w:lang w:val="el-GR"/>
              </w:rPr>
              <w:t xml:space="preserve"> φίλτρο για αποφυγή επιμολύνσεων μεταξύ δειγμάτων. Να είναι τελείως διαφανή για εύκολο έλεγχο του υγρού στο εσωτερικό των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Να έχουν διαβαθμίσεις για τον έλεγχο του όγκου. Να είναι </w:t>
            </w:r>
            <w:proofErr w:type="spellStart"/>
            <w:r w:rsidRPr="00D73157">
              <w:rPr>
                <w:rFonts w:asciiTheme="minorHAnsi" w:hAnsiTheme="minorHAnsi" w:cstheme="minorHAnsi"/>
                <w:sz w:val="20"/>
                <w:szCs w:val="20"/>
                <w:lang w:val="el-GR"/>
              </w:rPr>
              <w:t>Rnase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Dnase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genomic</w:t>
            </w:r>
            <w:proofErr w:type="spellEnd"/>
            <w:r w:rsidRPr="00D73157">
              <w:rPr>
                <w:rFonts w:asciiTheme="minorHAnsi" w:hAnsiTheme="minorHAnsi" w:cstheme="minorHAnsi"/>
                <w:sz w:val="20"/>
                <w:szCs w:val="20"/>
                <w:lang w:val="el-GR"/>
              </w:rPr>
              <w:t xml:space="preserve"> DNA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και </w:t>
            </w:r>
            <w:proofErr w:type="spellStart"/>
            <w:r w:rsidRPr="00D73157">
              <w:rPr>
                <w:rFonts w:asciiTheme="minorHAnsi" w:hAnsiTheme="minorHAnsi" w:cstheme="minorHAnsi"/>
                <w:sz w:val="20"/>
                <w:szCs w:val="20"/>
                <w:lang w:val="el-GR"/>
              </w:rPr>
              <w:t>protein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free</w:t>
            </w:r>
            <w:proofErr w:type="spellEnd"/>
            <w:r w:rsidRPr="00D73157">
              <w:rPr>
                <w:rFonts w:asciiTheme="minorHAnsi" w:hAnsiTheme="minorHAnsi" w:cstheme="minorHAnsi"/>
                <w:sz w:val="20"/>
                <w:szCs w:val="20"/>
                <w:lang w:val="el-GR"/>
              </w:rPr>
              <w:t xml:space="preserve">. Κατάλληλα για τοποθέτηση εντός κενών εξωτερικών κουτιών για </w:t>
            </w:r>
            <w:proofErr w:type="spellStart"/>
            <w:r w:rsidRPr="00D73157">
              <w:rPr>
                <w:rFonts w:asciiTheme="minorHAnsi" w:hAnsiTheme="minorHAnsi" w:cstheme="minorHAnsi"/>
                <w:sz w:val="20"/>
                <w:szCs w:val="20"/>
                <w:lang w:val="el-GR"/>
              </w:rPr>
              <w:t>filter</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 xml:space="preserve"> αντίστοιχου όγκου. Να είναι συμβατά με </w:t>
            </w:r>
            <w:proofErr w:type="spellStart"/>
            <w:r w:rsidRPr="00D73157">
              <w:rPr>
                <w:rFonts w:asciiTheme="minorHAnsi" w:hAnsiTheme="minorHAnsi" w:cstheme="minorHAnsi"/>
                <w:sz w:val="20"/>
                <w:szCs w:val="20"/>
                <w:lang w:val="el-GR"/>
              </w:rPr>
              <w:t>πιπέττες</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Eppendorf</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Finnpipette</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Gilson</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Nichiryo</w:t>
            </w:r>
            <w:proofErr w:type="spellEnd"/>
            <w:r w:rsidRPr="00D73157">
              <w:rPr>
                <w:rFonts w:asciiTheme="minorHAnsi" w:hAnsiTheme="minorHAnsi" w:cstheme="minorHAnsi"/>
                <w:sz w:val="20"/>
                <w:szCs w:val="20"/>
                <w:lang w:val="el-GR"/>
              </w:rPr>
              <w:t xml:space="preserve">. Να διατίθενται σε συσκευασία των 10 </w:t>
            </w:r>
            <w:proofErr w:type="spellStart"/>
            <w:r w:rsidRPr="00D73157">
              <w:rPr>
                <w:rFonts w:asciiTheme="minorHAnsi" w:hAnsiTheme="minorHAnsi" w:cstheme="minorHAnsi"/>
                <w:sz w:val="20"/>
                <w:szCs w:val="20"/>
                <w:lang w:val="el-GR"/>
              </w:rPr>
              <w:t>refill</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racks</w:t>
            </w:r>
            <w:proofErr w:type="spellEnd"/>
            <w:r w:rsidRPr="00D73157">
              <w:rPr>
                <w:rFonts w:asciiTheme="minorHAnsi" w:hAnsiTheme="minorHAnsi" w:cstheme="minorHAnsi"/>
                <w:sz w:val="20"/>
                <w:szCs w:val="20"/>
                <w:lang w:val="el-GR"/>
              </w:rPr>
              <w:t xml:space="preserve"> x 96 </w:t>
            </w:r>
            <w:proofErr w:type="spellStart"/>
            <w:r w:rsidRPr="00D73157">
              <w:rPr>
                <w:rFonts w:asciiTheme="minorHAnsi" w:hAnsiTheme="minorHAnsi" w:cstheme="minorHAnsi"/>
                <w:sz w:val="20"/>
                <w:szCs w:val="20"/>
                <w:lang w:val="el-GR"/>
              </w:rPr>
              <w:t>tips</w:t>
            </w:r>
            <w:proofErr w:type="spellEnd"/>
            <w:r w:rsidRPr="00D73157">
              <w:rPr>
                <w:rFonts w:asciiTheme="minorHAnsi" w:hAnsiTheme="minorHAnsi" w:cstheme="minorHAnsi"/>
                <w:sz w:val="20"/>
                <w:szCs w:val="20"/>
                <w:lang w:val="el-GR"/>
              </w:rPr>
              <w:t>.</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‍19</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Σύστημα φιλτραρίσματος κενού 500</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funnel</w:t>
            </w:r>
            <w:r w:rsidRPr="00D73157">
              <w:rPr>
                <w:rFonts w:asciiTheme="minorHAnsi" w:hAnsiTheme="minorHAnsi" w:cstheme="minorHAnsi"/>
                <w:sz w:val="20"/>
                <w:szCs w:val="20"/>
                <w:lang w:val="el-GR"/>
              </w:rPr>
              <w:t>/ 500</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receiver</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Αποστειρωμένο σύστημα φιλτραρίσματος κενού για την αποστείρωση υλικών ιστοκαλλιέργειας, πρωτεϊνών και </w:t>
            </w:r>
            <w:r w:rsidRPr="00D73157">
              <w:rPr>
                <w:rFonts w:asciiTheme="minorHAnsi" w:hAnsiTheme="minorHAnsi" w:cstheme="minorHAnsi"/>
                <w:sz w:val="20"/>
                <w:szCs w:val="20"/>
              </w:rPr>
              <w:t>DNA</w:t>
            </w:r>
            <w:r w:rsidRPr="00D73157">
              <w:rPr>
                <w:rFonts w:asciiTheme="minorHAnsi" w:hAnsiTheme="minorHAnsi" w:cstheme="minorHAnsi"/>
                <w:sz w:val="20"/>
                <w:szCs w:val="20"/>
                <w:lang w:val="el-GR"/>
              </w:rPr>
              <w:t xml:space="preserve">. Να αποτελείται στο πάνω μέρος από </w:t>
            </w:r>
            <w:r w:rsidRPr="00D73157">
              <w:rPr>
                <w:rFonts w:asciiTheme="minorHAnsi" w:hAnsiTheme="minorHAnsi" w:cstheme="minorHAnsi"/>
                <w:sz w:val="20"/>
                <w:szCs w:val="20"/>
                <w:lang w:val="el-GR"/>
              </w:rPr>
              <w:lastRenderedPageBreak/>
              <w:t>μια μονάδα χωρητικότητας 500</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η οποία να διαθέτει μεμβράνη ταχείας ροής </w:t>
            </w:r>
            <w:r w:rsidRPr="00D73157">
              <w:rPr>
                <w:rFonts w:asciiTheme="minorHAnsi" w:hAnsiTheme="minorHAnsi" w:cstheme="minorHAnsi"/>
                <w:sz w:val="20"/>
                <w:szCs w:val="20"/>
              </w:rPr>
              <w:t>PES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Express</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PLUS</w:t>
            </w:r>
            <w:r w:rsidRPr="00D73157">
              <w:rPr>
                <w:rFonts w:asciiTheme="minorHAnsi" w:hAnsiTheme="minorHAnsi" w:cstheme="minorHAnsi"/>
                <w:sz w:val="20"/>
                <w:szCs w:val="20"/>
                <w:lang w:val="el-GR"/>
              </w:rPr>
              <w:t xml:space="preserve"> με μέγεθος πόρων 0,22 μ</w:t>
            </w:r>
            <w:r w:rsidRPr="00D73157">
              <w:rPr>
                <w:rFonts w:asciiTheme="minorHAnsi" w:hAnsiTheme="minorHAnsi" w:cstheme="minorHAnsi"/>
                <w:sz w:val="20"/>
                <w:szCs w:val="20"/>
              </w:rPr>
              <w:t>m</w:t>
            </w:r>
            <w:r w:rsidRPr="00D73157">
              <w:rPr>
                <w:rFonts w:asciiTheme="minorHAnsi" w:hAnsiTheme="minorHAnsi" w:cstheme="minorHAnsi"/>
                <w:sz w:val="20"/>
                <w:szCs w:val="20"/>
                <w:lang w:val="el-GR"/>
              </w:rPr>
              <w:t xml:space="preserve"> και στο κάτω μέρος από μια φιάλη- δέκτη χωρητικότητας 500</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Η διάμετρος του φίλτρου να είναι 73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xml:space="preserve">. Η περιοχή φιλτραρίσματος να έχει εμβαδό 40 </w:t>
            </w:r>
            <w:r w:rsidRPr="00D73157">
              <w:rPr>
                <w:rFonts w:asciiTheme="minorHAnsi" w:hAnsiTheme="minorHAnsi" w:cstheme="minorHAnsi"/>
                <w:sz w:val="20"/>
                <w:szCs w:val="20"/>
              </w:rPr>
              <w:t>cm</w:t>
            </w:r>
            <w:r w:rsidRPr="00D73157">
              <w:rPr>
                <w:rFonts w:asciiTheme="minorHAnsi" w:hAnsiTheme="minorHAnsi" w:cstheme="minorHAnsi"/>
                <w:sz w:val="20"/>
                <w:szCs w:val="20"/>
                <w:lang w:val="el-GR"/>
              </w:rPr>
              <w:t>². Η μέγιστη θερμοκρασία λειτουργίας να είναι οι 45 °</w:t>
            </w:r>
            <w:r w:rsidRPr="00D73157">
              <w:rPr>
                <w:rFonts w:asciiTheme="minorHAnsi" w:hAnsiTheme="minorHAnsi" w:cstheme="minorHAnsi"/>
                <w:sz w:val="20"/>
                <w:szCs w:val="20"/>
              </w:rPr>
              <w:t>C</w:t>
            </w:r>
            <w:r w:rsidRPr="00D73157">
              <w:rPr>
                <w:rFonts w:asciiTheme="minorHAnsi" w:hAnsiTheme="minorHAnsi" w:cstheme="minorHAnsi"/>
                <w:sz w:val="20"/>
                <w:szCs w:val="20"/>
                <w:lang w:val="el-GR"/>
              </w:rPr>
              <w:t xml:space="preserve">. Η φιάλη-δέκτης να διαθέτει και καπάκι. Το σύστημα να είναι αποστειρωμένο με γ-ακτινοβολία. Το </w:t>
            </w:r>
            <w:r w:rsidRPr="00D73157">
              <w:rPr>
                <w:rFonts w:asciiTheme="minorHAnsi" w:hAnsiTheme="minorHAnsi" w:cstheme="minorHAnsi"/>
                <w:sz w:val="20"/>
                <w:szCs w:val="20"/>
              </w:rPr>
              <w:t>hold</w:t>
            </w:r>
            <w:r w:rsidRPr="00D73157">
              <w:rPr>
                <w:rFonts w:asciiTheme="minorHAnsi" w:hAnsiTheme="minorHAnsi" w:cstheme="minorHAnsi"/>
                <w:sz w:val="20"/>
                <w:szCs w:val="20"/>
                <w:lang w:val="el-GR"/>
              </w:rPr>
              <w:t>-</w:t>
            </w:r>
            <w:r w:rsidRPr="00D73157">
              <w:rPr>
                <w:rFonts w:asciiTheme="minorHAnsi" w:hAnsiTheme="minorHAnsi" w:cstheme="minorHAnsi"/>
                <w:sz w:val="20"/>
                <w:szCs w:val="20"/>
              </w:rPr>
              <w:t>up</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lang w:val="en-US"/>
              </w:rPr>
              <w:t>v</w:t>
            </w:r>
            <w:proofErr w:type="spellStart"/>
            <w:r w:rsidRPr="00D73157">
              <w:rPr>
                <w:rFonts w:asciiTheme="minorHAnsi" w:hAnsiTheme="minorHAnsi" w:cstheme="minorHAnsi"/>
                <w:sz w:val="20"/>
                <w:szCs w:val="20"/>
              </w:rPr>
              <w:t>olume</w:t>
            </w:r>
            <w:proofErr w:type="spellEnd"/>
            <w:r w:rsidRPr="00D73157">
              <w:rPr>
                <w:rFonts w:asciiTheme="minorHAnsi" w:hAnsiTheme="minorHAnsi" w:cstheme="minorHAnsi"/>
                <w:sz w:val="20"/>
                <w:szCs w:val="20"/>
                <w:lang w:val="el-GR"/>
              </w:rPr>
              <w:t xml:space="preserve"> να είναι 2.4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Οι διαστάσεις συσκευής να είναι: ύψος 263 </w:t>
            </w:r>
            <w:r w:rsidRPr="00D73157">
              <w:rPr>
                <w:rFonts w:asciiTheme="minorHAnsi" w:hAnsiTheme="minorHAnsi" w:cstheme="minorHAnsi"/>
                <w:sz w:val="20"/>
                <w:szCs w:val="20"/>
              </w:rPr>
              <w:t>mm</w:t>
            </w:r>
            <w:r w:rsidRPr="00D73157">
              <w:rPr>
                <w:rFonts w:asciiTheme="minorHAnsi" w:hAnsiTheme="minorHAnsi" w:cstheme="minorHAnsi"/>
                <w:sz w:val="20"/>
                <w:szCs w:val="20"/>
                <w:lang w:val="el-GR"/>
              </w:rPr>
              <w:t xml:space="preserve"> και διάμετρος 12.5 </w:t>
            </w:r>
            <w:r w:rsidRPr="00D73157">
              <w:rPr>
                <w:rFonts w:asciiTheme="minorHAnsi" w:hAnsiTheme="minorHAnsi" w:cstheme="minorHAnsi"/>
                <w:sz w:val="20"/>
                <w:szCs w:val="20"/>
              </w:rPr>
              <w:t>cm</w:t>
            </w:r>
            <w:r w:rsidRPr="00D73157">
              <w:rPr>
                <w:rFonts w:asciiTheme="minorHAnsi" w:hAnsiTheme="minorHAnsi" w:cstheme="minorHAnsi"/>
                <w:sz w:val="20"/>
                <w:szCs w:val="20"/>
                <w:lang w:val="el-GR"/>
              </w:rPr>
              <w:t xml:space="preserve"> Να διατίθεται σε συσκευασία των 12 τεμαχίων.</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tabs>
                <w:tab w:val="left" w:pos="675"/>
              </w:tabs>
              <w:jc w:val="center"/>
              <w:rPr>
                <w:rFonts w:asciiTheme="minorHAnsi" w:hAnsiTheme="minorHAnsi" w:cstheme="minorHAnsi"/>
              </w:rPr>
            </w:pPr>
            <w:r w:rsidRPr="00D73157">
              <w:rPr>
                <w:rFonts w:asciiTheme="minorHAnsi" w:hAnsiTheme="minorHAnsi" w:cstheme="minorHAnsi"/>
              </w:rPr>
              <w:lastRenderedPageBreak/>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rPr>
            </w:pPr>
          </w:p>
        </w:tc>
      </w:tr>
      <w:tr w:rsidR="002E4C5D" w:rsidRPr="00406572" w:rsidTr="00BB3366">
        <w:trPr>
          <w:trHeight w:val="587"/>
        </w:trPr>
        <w:tc>
          <w:tcPr>
            <w:tcW w:w="801"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b/>
                <w:sz w:val="20"/>
                <w:szCs w:val="20"/>
              </w:rPr>
            </w:pPr>
            <w:r w:rsidRPr="00D73157">
              <w:rPr>
                <w:rFonts w:asciiTheme="minorHAnsi" w:hAnsiTheme="minorHAnsi" w:cstheme="minorHAnsi"/>
                <w:b/>
                <w:sz w:val="20"/>
                <w:szCs w:val="20"/>
                <w:lang w:val="el-GR" w:eastAsia="el-GR"/>
              </w:rPr>
              <w:t>‍20</w:t>
            </w:r>
          </w:p>
        </w:tc>
        <w:tc>
          <w:tcPr>
            <w:tcW w:w="288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pStyle w:val="a4"/>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Αποστειρωμένο σύστημα φιλτραρίσματος κενού, 500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funnel</w:t>
            </w:r>
            <w:r w:rsidRPr="00D73157">
              <w:rPr>
                <w:rFonts w:asciiTheme="minorHAnsi" w:hAnsiTheme="minorHAnsi" w:cstheme="minorHAnsi"/>
                <w:sz w:val="20"/>
                <w:szCs w:val="20"/>
                <w:lang w:val="el-GR"/>
              </w:rPr>
              <w:t xml:space="preserve">/ 1000 </w:t>
            </w:r>
            <w:r w:rsidRPr="00D73157">
              <w:rPr>
                <w:rFonts w:asciiTheme="minorHAnsi" w:hAnsiTheme="minorHAnsi" w:cstheme="minorHAnsi"/>
                <w:sz w:val="20"/>
                <w:szCs w:val="20"/>
              </w:rPr>
              <w:t>mL</w:t>
            </w:r>
            <w:r w:rsidRPr="00D73157">
              <w:rPr>
                <w:rFonts w:asciiTheme="minorHAnsi" w:hAnsiTheme="minorHAnsi" w:cstheme="minorHAnsi"/>
                <w:sz w:val="20"/>
                <w:szCs w:val="20"/>
                <w:lang w:val="el-GR"/>
              </w:rPr>
              <w:t xml:space="preserve"> </w:t>
            </w:r>
            <w:r w:rsidRPr="00D73157">
              <w:rPr>
                <w:rFonts w:asciiTheme="minorHAnsi" w:hAnsiTheme="minorHAnsi" w:cstheme="minorHAnsi"/>
                <w:sz w:val="20"/>
                <w:szCs w:val="20"/>
              </w:rPr>
              <w:t>receiver</w:t>
            </w:r>
          </w:p>
        </w:tc>
        <w:tc>
          <w:tcPr>
            <w:tcW w:w="3423"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jc w:val="center"/>
              <w:rPr>
                <w:rFonts w:asciiTheme="minorHAnsi" w:hAnsiTheme="minorHAnsi" w:cstheme="minorHAnsi"/>
                <w:sz w:val="20"/>
                <w:szCs w:val="20"/>
                <w:lang w:val="el-GR"/>
              </w:rPr>
            </w:pPr>
            <w:r w:rsidRPr="00D73157">
              <w:rPr>
                <w:rFonts w:asciiTheme="minorHAnsi" w:hAnsiTheme="minorHAnsi" w:cstheme="minorHAnsi"/>
                <w:sz w:val="20"/>
                <w:szCs w:val="20"/>
                <w:lang w:val="el-GR"/>
              </w:rPr>
              <w:t xml:space="preserve">Να αποτελείται στο πάνω μέρος από μια μονάδα χωρητικότητας 500ml η οποία να διαθέτει μεμβράνη ταχείας ροής Express PLUS με μέγεθος πόρων 0,22 </w:t>
            </w:r>
            <w:proofErr w:type="spellStart"/>
            <w:r w:rsidRPr="00D73157">
              <w:rPr>
                <w:rFonts w:asciiTheme="minorHAnsi" w:hAnsiTheme="minorHAnsi" w:cstheme="minorHAnsi"/>
                <w:sz w:val="20"/>
                <w:szCs w:val="20"/>
                <w:lang w:val="el-GR"/>
              </w:rPr>
              <w:t>μm</w:t>
            </w:r>
            <w:proofErr w:type="spellEnd"/>
            <w:r w:rsidRPr="00D73157">
              <w:rPr>
                <w:rFonts w:asciiTheme="minorHAnsi" w:hAnsiTheme="minorHAnsi" w:cstheme="minorHAnsi"/>
                <w:sz w:val="20"/>
                <w:szCs w:val="20"/>
                <w:lang w:val="el-GR"/>
              </w:rPr>
              <w:t xml:space="preserve"> και στο κάτω μέρος από μια φιάλη- δέκτη χωρητικότητας 1000 </w:t>
            </w:r>
            <w:proofErr w:type="spellStart"/>
            <w:r w:rsidRPr="00D73157">
              <w:rPr>
                <w:rFonts w:asciiTheme="minorHAnsi" w:hAnsiTheme="minorHAnsi" w:cstheme="minorHAnsi"/>
                <w:sz w:val="20"/>
                <w:szCs w:val="20"/>
                <w:lang w:val="el-GR"/>
              </w:rPr>
              <w:t>mL</w:t>
            </w:r>
            <w:proofErr w:type="spellEnd"/>
            <w:r w:rsidRPr="00D73157">
              <w:rPr>
                <w:rFonts w:asciiTheme="minorHAnsi" w:hAnsiTheme="minorHAnsi" w:cstheme="minorHAnsi"/>
                <w:sz w:val="20"/>
                <w:szCs w:val="20"/>
                <w:lang w:val="el-GR"/>
              </w:rPr>
              <w:t xml:space="preserve">. Η χωρητικότητα χοάνης να είναι 500 </w:t>
            </w:r>
            <w:proofErr w:type="spellStart"/>
            <w:r w:rsidRPr="00D73157">
              <w:rPr>
                <w:rFonts w:asciiTheme="minorHAnsi" w:hAnsiTheme="minorHAnsi" w:cstheme="minorHAnsi"/>
                <w:sz w:val="20"/>
                <w:szCs w:val="20"/>
                <w:lang w:val="el-GR"/>
              </w:rPr>
              <w:t>mL</w:t>
            </w:r>
            <w:proofErr w:type="spellEnd"/>
            <w:r w:rsidRPr="00D73157">
              <w:rPr>
                <w:rFonts w:asciiTheme="minorHAnsi" w:hAnsiTheme="minorHAnsi" w:cstheme="minorHAnsi"/>
                <w:sz w:val="20"/>
                <w:szCs w:val="20"/>
                <w:lang w:val="el-GR"/>
              </w:rPr>
              <w:t xml:space="preserve"> Η διάμετρος του φίλτρου να είναι 73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Η περιοχή φιλτραρίσματος να έχει εμβαδό 40 cm². Η μέγιστη θερμοκρασία λειτουργίας να είναι οι 45 °C. Η φιάλη-δέκτης να διαθέτει και καπάκι. Το σύστημα να είναι αποστειρωμένο με γ-ακτινοβολία. Το </w:t>
            </w:r>
            <w:proofErr w:type="spellStart"/>
            <w:r w:rsidRPr="00D73157">
              <w:rPr>
                <w:rFonts w:asciiTheme="minorHAnsi" w:hAnsiTheme="minorHAnsi" w:cstheme="minorHAnsi"/>
                <w:sz w:val="20"/>
                <w:szCs w:val="20"/>
                <w:lang w:val="el-GR"/>
              </w:rPr>
              <w:t>hold-up</w:t>
            </w:r>
            <w:proofErr w:type="spellEnd"/>
            <w:r w:rsidRPr="00D73157">
              <w:rPr>
                <w:rFonts w:asciiTheme="minorHAnsi" w:hAnsiTheme="minorHAnsi" w:cstheme="minorHAnsi"/>
                <w:sz w:val="20"/>
                <w:szCs w:val="20"/>
                <w:lang w:val="el-GR"/>
              </w:rPr>
              <w:t xml:space="preserve"> </w:t>
            </w:r>
            <w:proofErr w:type="spellStart"/>
            <w:r w:rsidRPr="00D73157">
              <w:rPr>
                <w:rFonts w:asciiTheme="minorHAnsi" w:hAnsiTheme="minorHAnsi" w:cstheme="minorHAnsi"/>
                <w:sz w:val="20"/>
                <w:szCs w:val="20"/>
                <w:lang w:val="el-GR"/>
              </w:rPr>
              <w:t>volume</w:t>
            </w:r>
            <w:proofErr w:type="spellEnd"/>
            <w:r w:rsidRPr="00D73157">
              <w:rPr>
                <w:rFonts w:asciiTheme="minorHAnsi" w:hAnsiTheme="minorHAnsi" w:cstheme="minorHAnsi"/>
                <w:sz w:val="20"/>
                <w:szCs w:val="20"/>
                <w:lang w:val="el-GR"/>
              </w:rPr>
              <w:t xml:space="preserve"> να είναι 2.4 </w:t>
            </w:r>
            <w:proofErr w:type="spellStart"/>
            <w:r w:rsidRPr="00D73157">
              <w:rPr>
                <w:rFonts w:asciiTheme="minorHAnsi" w:hAnsiTheme="minorHAnsi" w:cstheme="minorHAnsi"/>
                <w:sz w:val="20"/>
                <w:szCs w:val="20"/>
                <w:lang w:val="el-GR"/>
              </w:rPr>
              <w:t>mL</w:t>
            </w:r>
            <w:proofErr w:type="spellEnd"/>
            <w:r w:rsidRPr="00D73157">
              <w:rPr>
                <w:rFonts w:asciiTheme="minorHAnsi" w:hAnsiTheme="minorHAnsi" w:cstheme="minorHAnsi"/>
                <w:sz w:val="20"/>
                <w:szCs w:val="20"/>
                <w:lang w:val="el-GR"/>
              </w:rPr>
              <w:t xml:space="preserve">. Οι διαστάσεις συσκευής να είναι: ύψος 299 </w:t>
            </w:r>
            <w:proofErr w:type="spellStart"/>
            <w:r w:rsidRPr="00D73157">
              <w:rPr>
                <w:rFonts w:asciiTheme="minorHAnsi" w:hAnsiTheme="minorHAnsi" w:cstheme="minorHAnsi"/>
                <w:sz w:val="20"/>
                <w:szCs w:val="20"/>
                <w:lang w:val="el-GR"/>
              </w:rPr>
              <w:t>mm</w:t>
            </w:r>
            <w:proofErr w:type="spellEnd"/>
            <w:r w:rsidRPr="00D73157">
              <w:rPr>
                <w:rFonts w:asciiTheme="minorHAnsi" w:hAnsiTheme="minorHAnsi" w:cstheme="minorHAnsi"/>
                <w:sz w:val="20"/>
                <w:szCs w:val="20"/>
                <w:lang w:val="el-GR"/>
              </w:rPr>
              <w:t xml:space="preserve"> και διάμετρος 12.5 </w:t>
            </w:r>
            <w:proofErr w:type="spellStart"/>
            <w:r w:rsidRPr="00D73157">
              <w:rPr>
                <w:rFonts w:asciiTheme="minorHAnsi" w:hAnsiTheme="minorHAnsi" w:cstheme="minorHAnsi"/>
                <w:sz w:val="20"/>
                <w:szCs w:val="20"/>
                <w:lang w:val="el-GR"/>
              </w:rPr>
              <w:t>cm</w:t>
            </w:r>
            <w:proofErr w:type="spellEnd"/>
            <w:r w:rsidRPr="00D73157">
              <w:rPr>
                <w:rFonts w:asciiTheme="minorHAnsi" w:hAnsiTheme="minorHAnsi" w:cstheme="minorHAnsi"/>
                <w:sz w:val="20"/>
                <w:szCs w:val="20"/>
                <w:lang w:val="el-GR"/>
              </w:rPr>
              <w:t xml:space="preserve"> Να διατίθεται σε συσκευασία των 12 τεμαχίων.</w:t>
            </w:r>
          </w:p>
        </w:tc>
        <w:tc>
          <w:tcPr>
            <w:tcW w:w="1065"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tabs>
                <w:tab w:val="left" w:pos="675"/>
              </w:tabs>
              <w:jc w:val="center"/>
              <w:rPr>
                <w:rFonts w:asciiTheme="minorHAnsi" w:hAnsiTheme="minorHAnsi" w:cstheme="minorHAnsi"/>
              </w:rPr>
            </w:pPr>
            <w:r w:rsidRPr="00D73157">
              <w:rPr>
                <w:rFonts w:asciiTheme="minorHAnsi" w:hAnsiTheme="minorHAnsi" w:cstheme="minorHAnsi"/>
              </w:rPr>
              <w:t xml:space="preserve">□ □                              </w:t>
            </w:r>
          </w:p>
        </w:tc>
        <w:tc>
          <w:tcPr>
            <w:tcW w:w="1590" w:type="dxa"/>
            <w:tcBorders>
              <w:left w:val="single" w:sz="4" w:space="0" w:color="000000"/>
              <w:bottom w:val="single" w:sz="4" w:space="0" w:color="000000"/>
              <w:right w:val="single" w:sz="4" w:space="0" w:color="000000"/>
            </w:tcBorders>
            <w:shd w:val="clear" w:color="auto" w:fill="auto"/>
            <w:vAlign w:val="center"/>
          </w:tcPr>
          <w:p w:rsidR="002E4C5D" w:rsidRPr="00D73157" w:rsidRDefault="002E4C5D" w:rsidP="00BB3366">
            <w:pPr>
              <w:snapToGrid w:val="0"/>
              <w:spacing w:line="288" w:lineRule="auto"/>
              <w:jc w:val="center"/>
              <w:rPr>
                <w:rFonts w:asciiTheme="minorHAnsi" w:hAnsiTheme="minorHAnsi" w:cstheme="minorHAnsi"/>
                <w:b/>
                <w:bCs/>
                <w:color w:val="0000FF"/>
                <w:sz w:val="20"/>
                <w:szCs w:val="20"/>
                <w:lang w:val="el-GR" w:eastAsia="el-GR"/>
              </w:rPr>
            </w:pPr>
          </w:p>
        </w:tc>
      </w:tr>
    </w:tbl>
    <w:p w:rsidR="002E4C5D" w:rsidRPr="00D73157" w:rsidRDefault="002E4C5D" w:rsidP="002E4C5D">
      <w:pPr>
        <w:tabs>
          <w:tab w:val="left" w:pos="3660"/>
          <w:tab w:val="left" w:pos="3690"/>
        </w:tabs>
        <w:spacing w:before="80" w:line="288" w:lineRule="auto"/>
        <w:rPr>
          <w:rFonts w:asciiTheme="minorHAnsi" w:hAnsiTheme="minorHAnsi" w:cstheme="minorHAnsi"/>
          <w:color w:val="0000FF"/>
          <w:sz w:val="20"/>
          <w:szCs w:val="20"/>
          <w:u w:val="single"/>
          <w:lang w:val="el-GR"/>
        </w:rPr>
      </w:pPr>
    </w:p>
    <w:p w:rsidR="00CA05E1" w:rsidRDefault="00CA05E1">
      <w:bookmarkStart w:id="0" w:name="_GoBack"/>
      <w:bookmarkEnd w:id="0"/>
    </w:p>
    <w:sectPr w:rsidR="00CA05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5D"/>
    <w:rsid w:val="002E4C5D"/>
    <w:rsid w:val="00CA05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7EA28-3251-43A8-9E87-904AE71D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C5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Reference1">
    <w:name w:val="Comment Reference1"/>
    <w:rsid w:val="002E4C5D"/>
    <w:rPr>
      <w:sz w:val="16"/>
    </w:rPr>
  </w:style>
  <w:style w:type="paragraph" w:styleId="a3">
    <w:name w:val="List Paragraph"/>
    <w:basedOn w:val="a"/>
    <w:qFormat/>
    <w:rsid w:val="002E4C5D"/>
    <w:pPr>
      <w:spacing w:after="200"/>
      <w:ind w:left="720"/>
      <w:contextualSpacing/>
    </w:pPr>
  </w:style>
  <w:style w:type="paragraph" w:customStyle="1" w:styleId="a4">
    <w:name w:val="Περιεχόμενα πίνακα"/>
    <w:basedOn w:val="a"/>
    <w:rsid w:val="002E4C5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3388</Words>
  <Characters>18299</Characters>
  <Application>Microsoft Office Word</Application>
  <DocSecurity>0</DocSecurity>
  <Lines>152</Lines>
  <Paragraphs>43</Paragraphs>
  <ScaleCrop>false</ScaleCrop>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2023-08-30T09:39:00Z</dcterms:created>
  <dcterms:modified xsi:type="dcterms:W3CDTF">2023-08-30T09:39:00Z</dcterms:modified>
</cp:coreProperties>
</file>